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泰康在线财产保险股份有限公司</w:t>
      </w:r>
    </w:p>
    <w:p>
      <w:pPr>
        <w:spacing w:after="157" w:afterLines="50"/>
        <w:ind w:firstLine="0" w:firstLineChars="0"/>
        <w:jc w:val="center"/>
        <w:rPr>
          <w:rFonts w:hint="eastAsia" w:ascii="宋体" w:hAnsi="宋体" w:eastAsia="宋体" w:cs="宋体"/>
          <w:b/>
          <w:bCs/>
          <w:color w:val="000000"/>
          <w:sz w:val="24"/>
          <w:szCs w:val="24"/>
        </w:rPr>
      </w:pPr>
      <w:bookmarkStart w:id="0" w:name="_GoBack"/>
      <w:r>
        <w:rPr>
          <w:rFonts w:hint="eastAsia" w:ascii="宋体" w:hAnsi="宋体" w:eastAsia="宋体" w:cs="宋体"/>
          <w:b/>
          <w:bCs/>
          <w:color w:val="000000"/>
          <w:sz w:val="24"/>
          <w:szCs w:val="24"/>
        </w:rPr>
        <w:t>个人预防接种</w:t>
      </w:r>
      <w:r>
        <w:rPr>
          <w:rFonts w:hint="eastAsia" w:ascii="宋体" w:hAnsi="宋体" w:eastAsia="宋体" w:cs="宋体"/>
          <w:b/>
          <w:bCs/>
          <w:color w:val="000000"/>
          <w:sz w:val="24"/>
          <w:szCs w:val="24"/>
          <w:lang w:eastAsia="zh-CN"/>
        </w:rPr>
        <w:t>医疗</w:t>
      </w:r>
      <w:r>
        <w:rPr>
          <w:rFonts w:hint="eastAsia" w:ascii="宋体" w:hAnsi="宋体" w:eastAsia="宋体" w:cs="宋体"/>
          <w:b/>
          <w:bCs/>
          <w:color w:val="000000"/>
          <w:sz w:val="24"/>
          <w:szCs w:val="24"/>
        </w:rPr>
        <w:t>意外保险条款</w:t>
      </w:r>
    </w:p>
    <w:bookmarkEnd w:id="0"/>
    <w:p>
      <w:pPr>
        <w:spacing w:after="157" w:afterLines="50"/>
        <w:ind w:firstLine="0" w:firstLineChars="0"/>
        <w:jc w:val="center"/>
        <w:rPr>
          <w:rFonts w:hint="eastAsia" w:ascii="宋体" w:hAnsi="宋体" w:eastAsia="宋体" w:cs="宋体"/>
          <w:b/>
          <w:szCs w:val="21"/>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总则</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本保险合同（以下简称“本保险合同”）由保险条款、保险单或者其他保险凭证、投保单、与本保险合同有关的投保文件、</w:t>
      </w:r>
      <w:r>
        <w:rPr>
          <w:rFonts w:hint="eastAsia" w:ascii="宋体" w:hAnsi="宋体" w:eastAsia="宋体" w:cs="宋体"/>
          <w:b/>
          <w:bCs/>
          <w:szCs w:val="21"/>
          <w:highlight w:val="none"/>
        </w:rPr>
        <w:t>合法有效</w:t>
      </w:r>
      <w:r>
        <w:rPr>
          <w:rFonts w:hint="eastAsia" w:ascii="宋体" w:hAnsi="宋体" w:eastAsia="宋体" w:cs="宋体"/>
          <w:szCs w:val="21"/>
          <w:highlight w:val="none"/>
        </w:rPr>
        <w:t>的声明、批注、批单及其他投保人与</w:t>
      </w:r>
      <w:r>
        <w:rPr>
          <w:rFonts w:hint="eastAsia" w:ascii="宋体" w:hAnsi="宋体" w:eastAsia="宋体" w:cs="宋体"/>
          <w:b/>
          <w:bCs/>
          <w:szCs w:val="21"/>
          <w:highlight w:val="none"/>
        </w:rPr>
        <w:t>保险人</w:t>
      </w:r>
      <w:r>
        <w:rPr>
          <w:rFonts w:hint="eastAsia" w:ascii="宋体" w:hAnsi="宋体" w:eastAsia="宋体" w:cs="宋体"/>
          <w:szCs w:val="21"/>
          <w:highlight w:val="none"/>
        </w:rPr>
        <w:t>共同认可的书面或者电子协议组成。凡涉及本保险合同的约定，均应采用书面或者电子形式。</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凡投保时身体健康，投保年龄为</w:t>
      </w:r>
      <w:r>
        <w:rPr>
          <w:rFonts w:hint="eastAsia" w:ascii="宋体" w:hAnsi="宋体" w:eastAsia="宋体" w:cs="宋体"/>
          <w:b/>
          <w:bCs/>
          <w:szCs w:val="21"/>
          <w:highlight w:val="none"/>
        </w:rPr>
        <w:t>出生满30天（含）至55周岁（含）</w:t>
      </w:r>
      <w:r>
        <w:rPr>
          <w:rFonts w:hint="eastAsia" w:ascii="宋体" w:hAnsi="宋体" w:eastAsia="宋体" w:cs="宋体"/>
          <w:szCs w:val="21"/>
          <w:highlight w:val="none"/>
        </w:rPr>
        <w:t>的自然人，均可作为本保险合同的被保险人。</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具有完全民事行为能力的被保险人本人或在本保险合同订立时对被保险人具有保险利益的其他人，均可作为本保险合同的投保人。</w:t>
      </w:r>
    </w:p>
    <w:p>
      <w:pPr>
        <w:pStyle w:val="19"/>
        <w:snapToGrid/>
        <w:spacing w:after="157" w:afterLines="50"/>
        <w:ind w:left="0" w:firstLine="420" w:firstLineChars="200"/>
        <w:rPr>
          <w:rFonts w:hint="eastAsia" w:ascii="宋体" w:hAnsi="宋体" w:eastAsia="宋体" w:cs="宋体"/>
          <w:color w:val="222222"/>
          <w:szCs w:val="21"/>
          <w:highlight w:val="none"/>
        </w:rPr>
      </w:pPr>
      <w:r>
        <w:rPr>
          <w:rFonts w:hint="eastAsia" w:ascii="宋体" w:hAnsi="宋体" w:eastAsia="宋体" w:cs="宋体"/>
          <w:color w:val="222222"/>
          <w:szCs w:val="21"/>
          <w:highlight w:val="none"/>
        </w:rPr>
        <w:t>本保险合同的受益人包括：</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（一）</w:t>
      </w:r>
      <w:r>
        <w:rPr>
          <w:rFonts w:hint="eastAsia" w:ascii="宋体" w:hAnsi="宋体" w:eastAsia="宋体" w:cs="宋体"/>
          <w:b/>
          <w:bCs/>
          <w:color w:val="222222"/>
          <w:szCs w:val="21"/>
          <w:highlight w:val="none"/>
        </w:rPr>
        <w:t>疫苗</w:t>
      </w:r>
      <w:r>
        <w:rPr>
          <w:rFonts w:hint="eastAsia" w:ascii="宋体" w:hAnsi="宋体" w:eastAsia="宋体" w:cs="宋体"/>
          <w:color w:val="222222"/>
          <w:szCs w:val="21"/>
          <w:highlight w:val="none"/>
        </w:rPr>
        <w:t>预防接种意外身故保险金受益人</w:t>
      </w:r>
    </w:p>
    <w:p>
      <w:pPr>
        <w:spacing w:after="157" w:afterLines="50"/>
        <w:ind w:right="0"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订立本保险合同时，被保险人或投保人可指定一人或数人为疫苗预防接种意外身故保险金受益人。疫苗预防接种意外身故保险金受益人为数人时，应确定其受益顺序和受益份额；未确定受益份额的，各疫苗预防接种意外身故保险金受益人按照相等份额享有受益权。</w:t>
      </w:r>
    </w:p>
    <w:p>
      <w:pPr>
        <w:spacing w:after="157" w:afterLines="50"/>
        <w:ind w:right="0"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被保险人死亡后，有下列情形之一的，保险金作为被保险人的遗产，由保险人依照《中华人民共和国继承法》的规定履行给付保险金的义务：</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1．没有指定疫苗预防接种意外身故保险金受益人，或者疫苗预防接种意外身故保险金受益人指定不明无法确定的；</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2．疫苗预防接种意外身故保险金受益人先于被保险人死亡，没有其他疫苗预防接种意外身故保险金受益人的；</w:t>
      </w:r>
    </w:p>
    <w:p>
      <w:pPr>
        <w:spacing w:after="157" w:afterLines="50"/>
        <w:ind w:right="0"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3．疫苗预防接种意外身故保险金受益人依法丧失受益权或者放弃受益权，没有其他疫苗预防接种意外身故保险金受益人的。</w:t>
      </w:r>
    </w:p>
    <w:p>
      <w:pPr>
        <w:spacing w:after="157" w:afterLines="50"/>
        <w:ind w:right="0"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疫苗预防接种意外身故保险金受益人与被保险人在同一事件中死亡，且不能确定死亡先后顺序的，推定疫苗预防接种意外身故保险金受益人死亡在先。</w:t>
      </w:r>
    </w:p>
    <w:p>
      <w:pPr>
        <w:spacing w:after="157" w:afterLines="50"/>
        <w:ind w:right="0"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被保险人或投保人可以变更疫苗预防接种意外身故保险金受益人，但须书面通知保险人，由保险人在本保险合同上批注。</w:t>
      </w:r>
      <w:r>
        <w:rPr>
          <w:rFonts w:hint="eastAsia" w:ascii="宋体" w:hAnsi="宋体" w:eastAsia="宋体" w:cs="宋体"/>
          <w:b/>
          <w:bCs/>
          <w:color w:val="222222"/>
          <w:szCs w:val="21"/>
          <w:highlight w:val="none"/>
        </w:rPr>
        <w:t>对因</w:t>
      </w:r>
      <w:r>
        <w:rPr>
          <w:rFonts w:hint="eastAsia" w:ascii="宋体" w:hAnsi="宋体" w:eastAsia="宋体" w:cs="宋体"/>
          <w:b/>
          <w:bCs/>
          <w:szCs w:val="21"/>
          <w:highlight w:val="none"/>
        </w:rPr>
        <w:t>疫苗预防接种</w:t>
      </w:r>
      <w:r>
        <w:rPr>
          <w:rFonts w:hint="eastAsia" w:ascii="宋体" w:hAnsi="宋体" w:eastAsia="宋体" w:cs="宋体"/>
          <w:b/>
          <w:bCs/>
          <w:color w:val="222222"/>
          <w:szCs w:val="21"/>
          <w:highlight w:val="none"/>
        </w:rPr>
        <w:t>身故保险金受益人变更发生的法律纠纷，保险人不承担任何责任。</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投保人指定或变更疫苗预防接种意外身故保险金受益人的，应经被保险人书面同意。</w:t>
      </w:r>
    </w:p>
    <w:p>
      <w:pPr>
        <w:spacing w:after="157" w:afterLines="50"/>
        <w:ind w:right="0"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除未成年人的父母外，投保人不得为无民事行为能力人投保本保险。</w:t>
      </w:r>
      <w:r>
        <w:rPr>
          <w:rFonts w:hint="eastAsia" w:ascii="宋体" w:hAnsi="宋体" w:eastAsia="宋体" w:cs="宋体"/>
          <w:b/>
          <w:bCs/>
          <w:color w:val="222222"/>
          <w:szCs w:val="21"/>
          <w:highlight w:val="none"/>
        </w:rPr>
        <w:t>父母为其未成年子女投保本保险的，因被保险人死亡给付的疫苗预防接种意外身故保险金总和不得超过国务院保险监督管理机构规定的限额，疫苗预防接种意外身故保险金总和的约定也不得超过前述限额。</w:t>
      </w:r>
    </w:p>
    <w:p>
      <w:pPr>
        <w:spacing w:after="157" w:afterLines="50"/>
        <w:ind w:right="0"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被保险人为无民事行为能力人或限制民事行为能力人的，可以由其监护人指定或者变更疫苗预防接种意外身故保险金受益人。</w:t>
      </w:r>
    </w:p>
    <w:p>
      <w:pPr>
        <w:pStyle w:val="19"/>
        <w:numPr>
          <w:ilvl w:val="0"/>
          <w:numId w:val="0"/>
        </w:numPr>
        <w:snapToGrid/>
        <w:spacing w:after="157" w:afterLines="50"/>
        <w:ind w:firstLine="420" w:firstLineChars="200"/>
        <w:rPr>
          <w:rFonts w:hint="eastAsia" w:ascii="宋体" w:hAnsi="宋体" w:eastAsia="宋体" w:cs="宋体"/>
          <w:color w:val="222222"/>
          <w:szCs w:val="21"/>
          <w:highlight w:val="none"/>
        </w:rPr>
      </w:pPr>
      <w:r>
        <w:rPr>
          <w:rFonts w:hint="eastAsia" w:ascii="宋体" w:hAnsi="宋体" w:eastAsia="宋体" w:cs="宋体"/>
          <w:color w:val="222222"/>
          <w:szCs w:val="21"/>
          <w:highlight w:val="none"/>
        </w:rPr>
        <w:t>（二）疫苗预防接种意外伤残保险金、疫苗预防接种异常反应医疗保险金、疫苗预防接种偶合症医疗保险金受益人</w:t>
      </w:r>
    </w:p>
    <w:p>
      <w:pPr>
        <w:pStyle w:val="19"/>
        <w:numPr>
          <w:ilvl w:val="0"/>
          <w:numId w:val="0"/>
        </w:numPr>
        <w:spacing w:after="157" w:afterLines="50"/>
        <w:ind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除另有约定外，本保险合同的疫疫苗预防接种意外伤残保险金、疫苗预防接种异常反应医疗保险金、疫苗预防接种偶合症医疗保险金的受益人为被保险人本人</w:t>
      </w:r>
      <w:r>
        <w:rPr>
          <w:rFonts w:hint="eastAsia" w:ascii="宋体" w:hAnsi="宋体" w:eastAsia="宋体" w:cs="宋体"/>
          <w:szCs w:val="21"/>
          <w:highlight w:val="none"/>
        </w:rPr>
        <w:t>。</w:t>
      </w:r>
    </w:p>
    <w:p>
      <w:pPr>
        <w:spacing w:after="157" w:afterLines="50"/>
        <w:ind w:firstLine="0" w:firstLineChars="0"/>
        <w:jc w:val="center"/>
        <w:rPr>
          <w:rFonts w:hint="eastAsia" w:ascii="宋体" w:hAnsi="宋体" w:eastAsia="宋体" w:cs="宋体"/>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保险责任</w:t>
      </w:r>
    </w:p>
    <w:p>
      <w:pPr>
        <w:pStyle w:val="19"/>
        <w:spacing w:after="157" w:afterLines="50"/>
        <w:ind w:left="0" w:firstLine="420" w:firstLineChars="200"/>
        <w:rPr>
          <w:rFonts w:hint="eastAsia" w:ascii="宋体" w:hAnsi="宋体" w:eastAsia="宋体" w:cs="宋体"/>
          <w:b/>
          <w:szCs w:val="21"/>
          <w:highlight w:val="none"/>
        </w:rPr>
      </w:pPr>
      <w:r>
        <w:rPr>
          <w:rFonts w:hint="eastAsia" w:ascii="宋体" w:hAnsi="宋体" w:eastAsia="宋体" w:cs="宋体"/>
          <w:color w:val="222222"/>
          <w:szCs w:val="21"/>
          <w:highlight w:val="none"/>
        </w:rPr>
        <w:t>在</w:t>
      </w:r>
      <w:r>
        <w:rPr>
          <w:rFonts w:hint="eastAsia" w:ascii="宋体" w:hAnsi="宋体" w:eastAsia="宋体" w:cs="宋体"/>
          <w:bCs/>
          <w:szCs w:val="21"/>
          <w:highlight w:val="none"/>
        </w:rPr>
        <w:t>本保险合同</w:t>
      </w:r>
      <w:r>
        <w:rPr>
          <w:rFonts w:hint="eastAsia" w:ascii="宋体" w:hAnsi="宋体" w:eastAsia="宋体" w:cs="宋体"/>
          <w:color w:val="222222"/>
          <w:szCs w:val="21"/>
          <w:highlight w:val="none"/>
        </w:rPr>
        <w:t>保险期间内，</w:t>
      </w:r>
      <w:r>
        <w:rPr>
          <w:rFonts w:hint="eastAsia" w:ascii="宋体" w:hAnsi="宋体" w:eastAsia="宋体" w:cs="宋体"/>
          <w:color w:val="222222"/>
          <w:szCs w:val="21"/>
          <w:highlight w:val="none"/>
          <w:lang w:eastAsia="zh-CN"/>
        </w:rPr>
        <w:t>投保人可以选择以下一项或多项保险责任，</w:t>
      </w:r>
      <w:r>
        <w:rPr>
          <w:rFonts w:hint="eastAsia" w:ascii="宋体" w:hAnsi="宋体" w:eastAsia="宋体" w:cs="宋体"/>
          <w:sz w:val="21"/>
          <w:szCs w:val="21"/>
          <w:highlight w:val="none"/>
        </w:rPr>
        <w:t>具体选择项由投保人和</w:t>
      </w:r>
      <w:r>
        <w:rPr>
          <w:rFonts w:hint="eastAsia" w:ascii="宋体" w:hAnsi="宋体" w:eastAsia="宋体" w:cs="宋体"/>
          <w:b w:val="0"/>
          <w:bCs/>
          <w:sz w:val="21"/>
          <w:szCs w:val="21"/>
          <w:highlight w:val="none"/>
        </w:rPr>
        <w:t>保险人</w:t>
      </w:r>
      <w:r>
        <w:rPr>
          <w:rFonts w:hint="eastAsia" w:ascii="宋体" w:hAnsi="宋体" w:eastAsia="宋体" w:cs="宋体"/>
          <w:bCs/>
          <w:sz w:val="21"/>
          <w:szCs w:val="21"/>
          <w:highlight w:val="none"/>
        </w:rPr>
        <w:t>协商确定并</w:t>
      </w:r>
      <w:r>
        <w:rPr>
          <w:rFonts w:hint="eastAsia" w:ascii="宋体" w:hAnsi="宋体" w:eastAsia="宋体" w:cs="宋体"/>
          <w:sz w:val="21"/>
          <w:szCs w:val="21"/>
          <w:highlight w:val="none"/>
        </w:rPr>
        <w:t>在保险单上载明。在本保险合同保险期间内，保险人按以下约定承担保险责任</w:t>
      </w:r>
      <w:r>
        <w:rPr>
          <w:rFonts w:hint="eastAsia" w:ascii="宋体" w:hAnsi="宋体" w:eastAsia="宋体" w:cs="宋体"/>
          <w:color w:val="222222"/>
          <w:szCs w:val="21"/>
          <w:highlight w:val="none"/>
        </w:rPr>
        <w:t>：</w:t>
      </w:r>
    </w:p>
    <w:p>
      <w:pPr>
        <w:pStyle w:val="19"/>
        <w:numPr>
          <w:ilvl w:val="0"/>
          <w:numId w:val="0"/>
        </w:numPr>
        <w:spacing w:after="157" w:afterLines="50"/>
        <w:ind w:firstLine="420" w:firstLineChars="200"/>
        <w:rPr>
          <w:rFonts w:hint="eastAsia" w:ascii="宋体" w:hAnsi="宋体" w:eastAsia="宋体" w:cs="宋体"/>
          <w:szCs w:val="21"/>
          <w:highlight w:val="none"/>
        </w:rPr>
      </w:pPr>
      <w:r>
        <w:rPr>
          <w:rFonts w:hint="eastAsia" w:ascii="宋体" w:hAnsi="宋体" w:eastAsia="宋体" w:cs="宋体"/>
          <w:b/>
          <w:bCs/>
          <w:szCs w:val="21"/>
          <w:highlight w:val="none"/>
        </w:rPr>
        <w:t>（一）疫苗预防接种意外伤害</w:t>
      </w:r>
      <w:r>
        <w:rPr>
          <w:rFonts w:hint="eastAsia" w:ascii="宋体" w:hAnsi="宋体" w:eastAsia="宋体" w:cs="宋体"/>
          <w:b/>
          <w:bCs/>
          <w:color w:val="000000"/>
          <w:szCs w:val="21"/>
          <w:highlight w:val="none"/>
        </w:rPr>
        <w:t>保险金</w:t>
      </w:r>
    </w:p>
    <w:p>
      <w:pPr>
        <w:pStyle w:val="19"/>
        <w:numPr>
          <w:ilvl w:val="0"/>
          <w:numId w:val="0"/>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在本保险合同保险期间内，被保险人在</w:t>
      </w:r>
      <w:r>
        <w:rPr>
          <w:rFonts w:hint="eastAsia" w:ascii="宋体" w:hAnsi="宋体" w:eastAsia="宋体" w:cs="宋体"/>
          <w:b/>
          <w:bCs/>
          <w:szCs w:val="21"/>
          <w:highlight w:val="none"/>
          <w:lang w:eastAsia="zh-CN"/>
        </w:rPr>
        <w:t>接种单位</w:t>
      </w:r>
      <w:r>
        <w:rPr>
          <w:rFonts w:hint="eastAsia" w:ascii="宋体" w:hAnsi="宋体" w:eastAsia="宋体" w:cs="宋体"/>
          <w:bCs/>
          <w:szCs w:val="21"/>
          <w:highlight w:val="none"/>
        </w:rPr>
        <w:t>实施</w:t>
      </w:r>
      <w:r>
        <w:rPr>
          <w:rFonts w:hint="eastAsia" w:ascii="宋体" w:hAnsi="宋体" w:eastAsia="宋体" w:cs="宋体"/>
          <w:szCs w:val="21"/>
          <w:highlight w:val="none"/>
        </w:rPr>
        <w:t>合格</w:t>
      </w:r>
      <w:r>
        <w:rPr>
          <w:rFonts w:hint="eastAsia" w:ascii="宋体" w:hAnsi="宋体" w:eastAsia="宋体" w:cs="宋体"/>
          <w:bCs/>
          <w:szCs w:val="21"/>
          <w:highlight w:val="none"/>
        </w:rPr>
        <w:t>疫苗的</w:t>
      </w:r>
      <w:r>
        <w:rPr>
          <w:rFonts w:hint="eastAsia" w:ascii="宋体" w:hAnsi="宋体" w:eastAsia="宋体" w:cs="宋体"/>
          <w:szCs w:val="21"/>
          <w:highlight w:val="none"/>
        </w:rPr>
        <w:t>规范接种后发生</w:t>
      </w:r>
      <w:r>
        <w:rPr>
          <w:rFonts w:hint="eastAsia" w:ascii="宋体" w:hAnsi="宋体" w:eastAsia="宋体" w:cs="宋体"/>
          <w:b/>
          <w:szCs w:val="21"/>
          <w:highlight w:val="none"/>
        </w:rPr>
        <w:t>疫苗预防接种异常反应</w:t>
      </w:r>
      <w:r>
        <w:rPr>
          <w:rFonts w:hint="eastAsia" w:ascii="宋体" w:hAnsi="宋体" w:eastAsia="宋体" w:cs="宋体"/>
          <w:szCs w:val="21"/>
          <w:highlight w:val="none"/>
        </w:rPr>
        <w:t>或</w:t>
      </w:r>
      <w:r>
        <w:rPr>
          <w:rFonts w:hint="eastAsia" w:ascii="宋体" w:hAnsi="宋体" w:eastAsia="宋体" w:cs="宋体"/>
          <w:b/>
          <w:szCs w:val="21"/>
          <w:highlight w:val="none"/>
        </w:rPr>
        <w:t>偶合症</w:t>
      </w:r>
      <w:r>
        <w:rPr>
          <w:rFonts w:hint="eastAsia" w:ascii="宋体" w:hAnsi="宋体" w:eastAsia="宋体" w:cs="宋体"/>
          <w:bCs/>
          <w:color w:val="000000"/>
          <w:szCs w:val="21"/>
          <w:highlight w:val="none"/>
        </w:rPr>
        <w:t>，</w:t>
      </w:r>
      <w:r>
        <w:rPr>
          <w:rFonts w:hint="eastAsia" w:ascii="宋体" w:hAnsi="宋体" w:eastAsia="宋体" w:cs="宋体"/>
          <w:b/>
          <w:bCs w:val="0"/>
          <w:color w:val="000000"/>
          <w:szCs w:val="21"/>
          <w:highlight w:val="none"/>
        </w:rPr>
        <w:t>并因接种异常反应或偶合症直接导致被保险人身故、伤残的，</w:t>
      </w:r>
      <w:r>
        <w:rPr>
          <w:rFonts w:hint="eastAsia" w:ascii="宋体" w:hAnsi="宋体" w:eastAsia="宋体" w:cs="宋体"/>
          <w:b/>
          <w:color w:val="000000"/>
          <w:szCs w:val="21"/>
          <w:highlight w:val="none"/>
        </w:rPr>
        <w:t>保险人</w:t>
      </w:r>
      <w:r>
        <w:rPr>
          <w:rFonts w:hint="eastAsia" w:ascii="宋体" w:hAnsi="宋体" w:eastAsia="宋体" w:cs="宋体"/>
          <w:b/>
          <w:color w:val="000000"/>
          <w:szCs w:val="21"/>
          <w:highlight w:val="none"/>
          <w:lang w:eastAsia="zh-CN"/>
        </w:rPr>
        <w:t>承担</w:t>
      </w:r>
      <w:r>
        <w:rPr>
          <w:rFonts w:hint="eastAsia" w:ascii="宋体" w:hAnsi="宋体" w:eastAsia="宋体" w:cs="宋体"/>
          <w:b/>
          <w:color w:val="000000"/>
          <w:szCs w:val="21"/>
          <w:highlight w:val="none"/>
        </w:rPr>
        <w:t>给付</w:t>
      </w:r>
      <w:r>
        <w:rPr>
          <w:rFonts w:hint="eastAsia" w:ascii="宋体" w:hAnsi="宋体" w:eastAsia="宋体" w:cs="宋体"/>
          <w:b/>
          <w:szCs w:val="21"/>
          <w:highlight w:val="none"/>
        </w:rPr>
        <w:t>疫苗预防接种意外伤害保险金</w:t>
      </w:r>
      <w:r>
        <w:rPr>
          <w:rFonts w:hint="eastAsia" w:ascii="宋体" w:hAnsi="宋体" w:eastAsia="宋体" w:cs="宋体"/>
          <w:b/>
          <w:color w:val="000000"/>
          <w:szCs w:val="21"/>
          <w:highlight w:val="none"/>
          <w:lang w:eastAsia="zh-CN"/>
        </w:rPr>
        <w:t>的责任</w:t>
      </w:r>
      <w:r>
        <w:rPr>
          <w:rFonts w:hint="eastAsia" w:ascii="宋体" w:hAnsi="宋体" w:eastAsia="宋体" w:cs="宋体"/>
          <w:b/>
          <w:color w:val="000000"/>
          <w:szCs w:val="21"/>
          <w:highlight w:val="none"/>
        </w:rPr>
        <w:t>。</w:t>
      </w:r>
    </w:p>
    <w:p>
      <w:pPr>
        <w:tabs>
          <w:tab w:val="left" w:pos="840"/>
        </w:tabs>
        <w:spacing w:after="157" w:afterLines="50"/>
        <w:ind w:firstLine="420" w:firstLineChars="200"/>
        <w:outlineLvl w:val="0"/>
        <w:rPr>
          <w:rFonts w:hint="eastAsia" w:ascii="宋体" w:hAnsi="宋体" w:eastAsia="宋体" w:cs="宋体"/>
          <w:b/>
          <w:color w:val="000000"/>
          <w:szCs w:val="21"/>
          <w:highlight w:val="none"/>
        </w:rPr>
      </w:pPr>
      <w:r>
        <w:rPr>
          <w:rFonts w:hint="eastAsia" w:ascii="宋体" w:hAnsi="宋体" w:eastAsia="宋体" w:cs="宋体"/>
          <w:b/>
          <w:szCs w:val="21"/>
          <w:highlight w:val="none"/>
        </w:rPr>
        <w:t>1.</w:t>
      </w:r>
      <w:r>
        <w:rPr>
          <w:rFonts w:hint="eastAsia" w:ascii="宋体" w:hAnsi="宋体" w:eastAsia="宋体" w:cs="宋体"/>
          <w:b/>
          <w:color w:val="000000"/>
          <w:szCs w:val="21"/>
          <w:highlight w:val="none"/>
        </w:rPr>
        <w:t>疫苗预防接种意外身故保险金</w:t>
      </w:r>
    </w:p>
    <w:p>
      <w:pPr>
        <w:widowControl/>
        <w:spacing w:after="157" w:afterLines="50"/>
        <w:ind w:firstLine="420" w:firstLineChars="200"/>
        <w:jc w:val="left"/>
        <w:rPr>
          <w:rFonts w:hint="eastAsia" w:ascii="宋体" w:hAnsi="宋体" w:eastAsia="宋体" w:cs="宋体"/>
          <w:bCs/>
          <w:color w:val="000000"/>
          <w:szCs w:val="21"/>
          <w:highlight w:val="none"/>
        </w:rPr>
      </w:pPr>
      <w:r>
        <w:rPr>
          <w:rFonts w:hint="eastAsia" w:ascii="宋体" w:hAnsi="宋体" w:eastAsia="宋体" w:cs="宋体"/>
          <w:szCs w:val="21"/>
          <w:highlight w:val="none"/>
        </w:rPr>
        <w:t>在本保险合同保险期间内，被保险人</w:t>
      </w:r>
      <w:r>
        <w:rPr>
          <w:rFonts w:hint="eastAsia" w:ascii="宋体" w:hAnsi="宋体" w:eastAsia="宋体" w:cs="宋体"/>
          <w:b w:val="0"/>
          <w:bCs w:val="0"/>
          <w:szCs w:val="21"/>
          <w:highlight w:val="none"/>
        </w:rPr>
        <w:t>在</w:t>
      </w:r>
      <w:r>
        <w:rPr>
          <w:rFonts w:hint="eastAsia" w:ascii="宋体" w:hAnsi="宋体" w:eastAsia="宋体" w:cs="宋体"/>
          <w:b w:val="0"/>
          <w:bCs w:val="0"/>
          <w:szCs w:val="21"/>
          <w:highlight w:val="none"/>
          <w:lang w:eastAsia="zh-CN"/>
        </w:rPr>
        <w:t>接种单位</w:t>
      </w:r>
      <w:r>
        <w:rPr>
          <w:rFonts w:hint="eastAsia" w:ascii="宋体" w:hAnsi="宋体" w:eastAsia="宋体" w:cs="宋体"/>
          <w:b w:val="0"/>
          <w:bCs w:val="0"/>
          <w:szCs w:val="21"/>
          <w:highlight w:val="none"/>
        </w:rPr>
        <w:t>实施</w:t>
      </w:r>
      <w:r>
        <w:rPr>
          <w:rFonts w:hint="eastAsia" w:ascii="宋体" w:hAnsi="宋体" w:eastAsia="宋体" w:cs="宋体"/>
          <w:szCs w:val="21"/>
          <w:highlight w:val="none"/>
        </w:rPr>
        <w:t>合格</w:t>
      </w:r>
      <w:r>
        <w:rPr>
          <w:rFonts w:hint="eastAsia" w:ascii="宋体" w:hAnsi="宋体" w:eastAsia="宋体" w:cs="宋体"/>
          <w:bCs/>
          <w:szCs w:val="21"/>
          <w:highlight w:val="none"/>
        </w:rPr>
        <w:t>疫苗的</w:t>
      </w:r>
      <w:r>
        <w:rPr>
          <w:rFonts w:hint="eastAsia" w:ascii="宋体" w:hAnsi="宋体" w:eastAsia="宋体" w:cs="宋体"/>
          <w:szCs w:val="21"/>
          <w:highlight w:val="none"/>
        </w:rPr>
        <w:t>规范接种后发生</w:t>
      </w:r>
      <w:r>
        <w:rPr>
          <w:rFonts w:hint="eastAsia" w:ascii="宋体" w:hAnsi="宋体" w:eastAsia="宋体" w:cs="宋体"/>
          <w:b w:val="0"/>
          <w:bCs/>
          <w:szCs w:val="21"/>
          <w:highlight w:val="none"/>
        </w:rPr>
        <w:t>疫苗预防接种异常反应或偶合症</w:t>
      </w:r>
      <w:r>
        <w:rPr>
          <w:rFonts w:hint="eastAsia" w:ascii="宋体" w:hAnsi="宋体" w:eastAsia="宋体" w:cs="宋体"/>
          <w:b w:val="0"/>
          <w:bCs/>
          <w:color w:val="000000"/>
          <w:szCs w:val="21"/>
          <w:highlight w:val="none"/>
        </w:rPr>
        <w:t>，</w:t>
      </w:r>
      <w:r>
        <w:rPr>
          <w:rFonts w:hint="eastAsia" w:ascii="宋体" w:hAnsi="宋体" w:eastAsia="宋体" w:cs="宋体"/>
          <w:bCs/>
          <w:color w:val="000000"/>
          <w:szCs w:val="21"/>
          <w:highlight w:val="none"/>
        </w:rPr>
        <w:t>并</w:t>
      </w:r>
      <w:r>
        <w:rPr>
          <w:rFonts w:hint="eastAsia" w:ascii="宋体" w:hAnsi="宋体" w:eastAsia="宋体" w:cs="宋体"/>
          <w:b/>
          <w:bCs w:val="0"/>
          <w:color w:val="000000"/>
          <w:szCs w:val="21"/>
          <w:highlight w:val="none"/>
        </w:rPr>
        <w:t>因接种异常反应或偶合症直接导致被保险人在接种</w:t>
      </w:r>
      <w:r>
        <w:rPr>
          <w:rFonts w:hint="eastAsia" w:ascii="宋体" w:hAnsi="宋体" w:eastAsia="宋体" w:cs="宋体"/>
          <w:b/>
          <w:szCs w:val="21"/>
          <w:highlight w:val="none"/>
        </w:rPr>
        <w:t>异常反应或偶合症</w:t>
      </w:r>
      <w:r>
        <w:rPr>
          <w:rFonts w:hint="eastAsia" w:ascii="宋体" w:hAnsi="宋体" w:eastAsia="宋体" w:cs="宋体"/>
          <w:b/>
          <w:bCs w:val="0"/>
          <w:color w:val="000000"/>
          <w:szCs w:val="21"/>
          <w:highlight w:val="none"/>
        </w:rPr>
        <w:t>发生之日起一百八十日（含）内身故的，</w:t>
      </w:r>
      <w:r>
        <w:rPr>
          <w:rFonts w:hint="eastAsia" w:ascii="宋体" w:hAnsi="宋体" w:eastAsia="宋体" w:cs="宋体"/>
          <w:b/>
          <w:color w:val="000000"/>
          <w:szCs w:val="21"/>
          <w:highlight w:val="none"/>
        </w:rPr>
        <w:t>保险人按照保险单载明的</w:t>
      </w:r>
      <w:r>
        <w:rPr>
          <w:rFonts w:hint="eastAsia" w:ascii="宋体" w:hAnsi="宋体" w:eastAsia="宋体" w:cs="宋体"/>
          <w:b/>
          <w:szCs w:val="21"/>
          <w:highlight w:val="none"/>
        </w:rPr>
        <w:t>疫苗预防接种意外伤害保险金</w:t>
      </w:r>
      <w:r>
        <w:rPr>
          <w:rFonts w:hint="eastAsia" w:ascii="宋体" w:hAnsi="宋体" w:eastAsia="宋体" w:cs="宋体"/>
          <w:b/>
          <w:color w:val="000000"/>
          <w:szCs w:val="21"/>
          <w:highlight w:val="none"/>
        </w:rPr>
        <w:t>额给付疫苗预防接种意外身故保险金，本保险合同终止</w:t>
      </w:r>
      <w:r>
        <w:rPr>
          <w:rFonts w:hint="eastAsia" w:ascii="宋体" w:hAnsi="宋体" w:eastAsia="宋体" w:cs="宋体"/>
          <w:bCs/>
          <w:color w:val="000000"/>
          <w:szCs w:val="21"/>
          <w:highlight w:val="none"/>
        </w:rPr>
        <w:t>。</w:t>
      </w:r>
    </w:p>
    <w:p>
      <w:pPr>
        <w:tabs>
          <w:tab w:val="left" w:pos="840"/>
        </w:tabs>
        <w:spacing w:after="157" w:afterLines="50"/>
        <w:ind w:firstLine="420"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rPr>
        <w:t>在给付疫苗预防接种意外身故保险金前，保险人已给付疫苗预防接种意外伤残保险金，</w:t>
      </w:r>
      <w:r>
        <w:rPr>
          <w:rFonts w:hint="eastAsia" w:ascii="宋体" w:hAnsi="宋体" w:eastAsia="宋体" w:cs="宋体"/>
          <w:b/>
          <w:bCs/>
          <w:color w:val="222222"/>
          <w:sz w:val="21"/>
          <w:szCs w:val="21"/>
          <w:highlight w:val="none"/>
        </w:rPr>
        <w:t>则在给付</w:t>
      </w:r>
      <w:r>
        <w:rPr>
          <w:rFonts w:hint="eastAsia" w:ascii="宋体" w:hAnsi="宋体" w:eastAsia="宋体" w:cs="宋体"/>
          <w:b/>
          <w:szCs w:val="21"/>
          <w:highlight w:val="none"/>
        </w:rPr>
        <w:t>疫苗预防接种意外身故</w:t>
      </w:r>
      <w:r>
        <w:rPr>
          <w:rFonts w:hint="eastAsia" w:ascii="宋体" w:hAnsi="宋体" w:eastAsia="宋体" w:cs="宋体"/>
          <w:b/>
          <w:bCs/>
          <w:color w:val="222222"/>
          <w:sz w:val="21"/>
          <w:szCs w:val="21"/>
          <w:highlight w:val="none"/>
        </w:rPr>
        <w:t>保险金时，需扣除已给付的</w:t>
      </w:r>
      <w:r>
        <w:rPr>
          <w:rFonts w:hint="eastAsia" w:ascii="宋体" w:hAnsi="宋体" w:eastAsia="宋体" w:cs="宋体"/>
          <w:b/>
          <w:szCs w:val="21"/>
          <w:highlight w:val="none"/>
        </w:rPr>
        <w:t>疫苗预防接种意外伤残</w:t>
      </w:r>
      <w:r>
        <w:rPr>
          <w:rFonts w:hint="eastAsia" w:ascii="宋体" w:hAnsi="宋体" w:eastAsia="宋体" w:cs="宋体"/>
          <w:b/>
          <w:bCs/>
          <w:color w:val="222222"/>
          <w:sz w:val="21"/>
          <w:szCs w:val="21"/>
          <w:highlight w:val="none"/>
        </w:rPr>
        <w:t>保险金</w:t>
      </w:r>
      <w:r>
        <w:rPr>
          <w:rStyle w:val="16"/>
          <w:rFonts w:hint="eastAsia" w:ascii="宋体" w:hAnsi="宋体" w:eastAsia="宋体" w:cs="宋体"/>
          <w:highlight w:val="none"/>
          <w:lang w:eastAsia="zh-CN"/>
        </w:rPr>
        <w:t>。</w:t>
      </w:r>
    </w:p>
    <w:p>
      <w:pPr>
        <w:pStyle w:val="23"/>
        <w:adjustRightInd/>
        <w:snapToGrid/>
        <w:spacing w:after="157" w:afterLines="50"/>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2.疫苗预防接种意外伤残保险金</w:t>
      </w:r>
    </w:p>
    <w:p>
      <w:pPr>
        <w:tabs>
          <w:tab w:val="left" w:pos="840"/>
        </w:tabs>
        <w:spacing w:after="157" w:afterLines="50"/>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在本保险合同保险期间内，被保险人</w:t>
      </w:r>
      <w:r>
        <w:rPr>
          <w:rFonts w:hint="eastAsia" w:ascii="宋体" w:hAnsi="宋体" w:eastAsia="宋体" w:cs="宋体"/>
          <w:szCs w:val="21"/>
          <w:highlight w:val="none"/>
          <w:lang w:eastAsia="zh-CN"/>
        </w:rPr>
        <w:t>在</w:t>
      </w:r>
      <w:r>
        <w:rPr>
          <w:rFonts w:hint="eastAsia" w:ascii="宋体" w:hAnsi="宋体" w:eastAsia="宋体" w:cs="宋体"/>
          <w:b w:val="0"/>
          <w:bCs w:val="0"/>
          <w:szCs w:val="21"/>
          <w:highlight w:val="none"/>
          <w:lang w:eastAsia="zh-CN"/>
        </w:rPr>
        <w:t>接种单位</w:t>
      </w:r>
      <w:r>
        <w:rPr>
          <w:rFonts w:hint="eastAsia" w:ascii="宋体" w:hAnsi="宋体" w:eastAsia="宋体" w:cs="宋体"/>
          <w:bCs w:val="0"/>
          <w:szCs w:val="21"/>
          <w:highlight w:val="none"/>
        </w:rPr>
        <w:t>实</w:t>
      </w:r>
      <w:r>
        <w:rPr>
          <w:rFonts w:hint="eastAsia" w:ascii="宋体" w:hAnsi="宋体" w:eastAsia="宋体" w:cs="宋体"/>
          <w:bCs/>
          <w:szCs w:val="21"/>
          <w:highlight w:val="none"/>
        </w:rPr>
        <w:t>施</w:t>
      </w:r>
      <w:r>
        <w:rPr>
          <w:rFonts w:hint="eastAsia" w:ascii="宋体" w:hAnsi="宋体" w:eastAsia="宋体" w:cs="宋体"/>
          <w:szCs w:val="21"/>
          <w:highlight w:val="none"/>
        </w:rPr>
        <w:t>合格疫苗的规范接种后发生疫苗预防接种异常反应或偶合症</w:t>
      </w:r>
      <w:r>
        <w:rPr>
          <w:rFonts w:hint="eastAsia" w:ascii="宋体" w:hAnsi="宋体" w:eastAsia="宋体" w:cs="宋体"/>
          <w:bCs/>
          <w:color w:val="000000"/>
          <w:szCs w:val="21"/>
          <w:highlight w:val="none"/>
        </w:rPr>
        <w:t>，并</w:t>
      </w:r>
      <w:r>
        <w:rPr>
          <w:rFonts w:hint="eastAsia" w:ascii="宋体" w:hAnsi="宋体" w:eastAsia="宋体" w:cs="宋体"/>
          <w:b/>
          <w:bCs w:val="0"/>
          <w:color w:val="000000"/>
          <w:szCs w:val="21"/>
          <w:highlight w:val="none"/>
        </w:rPr>
        <w:t>因接种</w:t>
      </w:r>
      <w:r>
        <w:rPr>
          <w:rFonts w:hint="eastAsia" w:ascii="宋体" w:hAnsi="宋体" w:eastAsia="宋体" w:cs="宋体"/>
          <w:b/>
          <w:szCs w:val="21"/>
          <w:highlight w:val="none"/>
        </w:rPr>
        <w:t>异常反应或偶合症</w:t>
      </w:r>
      <w:r>
        <w:rPr>
          <w:rFonts w:hint="eastAsia" w:ascii="宋体" w:hAnsi="宋体" w:eastAsia="宋体" w:cs="宋体"/>
          <w:b/>
          <w:bCs w:val="0"/>
          <w:color w:val="000000"/>
          <w:szCs w:val="21"/>
          <w:highlight w:val="none"/>
        </w:rPr>
        <w:t>直接导致被保险人在接种</w:t>
      </w:r>
      <w:r>
        <w:rPr>
          <w:rFonts w:hint="eastAsia" w:ascii="宋体" w:hAnsi="宋体" w:eastAsia="宋体" w:cs="宋体"/>
          <w:b/>
          <w:szCs w:val="21"/>
          <w:highlight w:val="none"/>
        </w:rPr>
        <w:t>异常反应或偶合症</w:t>
      </w:r>
      <w:r>
        <w:rPr>
          <w:rFonts w:hint="eastAsia" w:ascii="宋体" w:hAnsi="宋体" w:eastAsia="宋体" w:cs="宋体"/>
          <w:b/>
          <w:bCs w:val="0"/>
          <w:color w:val="000000"/>
          <w:szCs w:val="21"/>
          <w:highlight w:val="none"/>
        </w:rPr>
        <w:t>发生之日起一百八十日（含）内发生</w:t>
      </w:r>
      <w:r>
        <w:rPr>
          <w:rFonts w:hint="eastAsia" w:ascii="宋体" w:hAnsi="宋体" w:eastAsia="宋体" w:cs="宋体"/>
          <w:b/>
          <w:szCs w:val="21"/>
          <w:highlight w:val="none"/>
        </w:rPr>
        <w:t>《人身保险伤残评定标准及代码》（</w:t>
      </w:r>
      <w:r>
        <w:rPr>
          <w:rFonts w:hint="eastAsia" w:ascii="宋体" w:hAnsi="宋体" w:eastAsia="宋体" w:cs="宋体"/>
          <w:b/>
          <w:color w:val="222222"/>
          <w:szCs w:val="21"/>
          <w:highlight w:val="none"/>
        </w:rPr>
        <w:t>中国保监会，保监发[2014]6号，标准编号为JR/T 0083-2013）（以下简称《伤残评定标准》）所述伤残项目，</w:t>
      </w:r>
      <w:r>
        <w:rPr>
          <w:rFonts w:hint="eastAsia" w:ascii="宋体" w:hAnsi="宋体" w:eastAsia="宋体" w:cs="宋体"/>
          <w:b/>
          <w:bCs/>
          <w:szCs w:val="21"/>
          <w:highlight w:val="none"/>
        </w:rPr>
        <w:t>保险人按照《伤残评定标准》中该伤残程度对应的给付比例乘以保险单载明的疫苗预防接种意外伤害保险金额给付疫苗预防接种意外伤残保险金。</w:t>
      </w:r>
    </w:p>
    <w:p>
      <w:pPr>
        <w:tabs>
          <w:tab w:val="left" w:pos="840"/>
        </w:tabs>
        <w:spacing w:after="157" w:afterLines="50"/>
        <w:ind w:firstLine="420"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如果自意外发生之日起第一百八十日内治疗仍未结束的，则按第一百八十日身体情况进行伤残评定，并据此给付疫苗预防接种意外伤残保险金。</w:t>
      </w:r>
    </w:p>
    <w:p>
      <w:pPr>
        <w:pStyle w:val="13"/>
        <w:shd w:val="clear" w:color="auto" w:fill="FFFFFF"/>
        <w:adjustRightInd/>
        <w:snapToGrid/>
        <w:spacing w:before="0" w:beforeAutospacing="0" w:after="157" w:afterLines="50" w:afterAutospacing="0"/>
        <w:ind w:firstLine="420" w:firstLineChars="200"/>
        <w:jc w:val="both"/>
        <w:rPr>
          <w:rFonts w:hint="eastAsia" w:ascii="宋体" w:hAnsi="宋体" w:eastAsia="宋体" w:cs="宋体"/>
          <w:b/>
          <w:color w:val="222222"/>
          <w:sz w:val="21"/>
          <w:szCs w:val="21"/>
          <w:highlight w:val="none"/>
        </w:rPr>
      </w:pPr>
      <w:r>
        <w:rPr>
          <w:rFonts w:hint="eastAsia" w:ascii="宋体" w:hAnsi="宋体" w:eastAsia="宋体" w:cs="宋体"/>
          <w:color w:val="222222"/>
          <w:sz w:val="21"/>
          <w:szCs w:val="21"/>
          <w:highlight w:val="none"/>
        </w:rPr>
        <w:t>被保险人如在本次意外伤害事故之前已有伤残，保险人按合并后的伤残程度，依《伤残评定标准》规定的评定原则对伤残项目进行评定，</w:t>
      </w:r>
      <w:r>
        <w:rPr>
          <w:rFonts w:hint="eastAsia" w:ascii="宋体" w:hAnsi="宋体" w:eastAsia="宋体" w:cs="宋体"/>
          <w:b/>
          <w:color w:val="222222"/>
          <w:sz w:val="21"/>
          <w:szCs w:val="21"/>
          <w:highlight w:val="none"/>
        </w:rPr>
        <w:t>并按评定结果所对应的《伤残评定标准》中规定的给付比例乘以疫苗预防接种意外伤</w:t>
      </w:r>
      <w:r>
        <w:rPr>
          <w:rFonts w:hint="eastAsia" w:ascii="宋体" w:hAnsi="宋体" w:eastAsia="宋体" w:cs="宋体"/>
          <w:b/>
          <w:color w:val="222222"/>
          <w:sz w:val="21"/>
          <w:szCs w:val="21"/>
          <w:highlight w:val="none"/>
          <w:lang w:eastAsia="zh-CN"/>
        </w:rPr>
        <w:t>害</w:t>
      </w:r>
      <w:r>
        <w:rPr>
          <w:rFonts w:hint="eastAsia" w:ascii="宋体" w:hAnsi="宋体" w:eastAsia="宋体" w:cs="宋体"/>
          <w:b/>
          <w:color w:val="222222"/>
          <w:sz w:val="21"/>
          <w:szCs w:val="21"/>
          <w:highlight w:val="none"/>
        </w:rPr>
        <w:t>保险金额给付疫苗预防接种意外伤残保险金，但应扣除已有伤残项目所对应的疫苗预防接种意外伤残保险金。</w:t>
      </w:r>
    </w:p>
    <w:p>
      <w:pPr>
        <w:pStyle w:val="13"/>
        <w:shd w:val="clear" w:color="auto" w:fill="FFFFFF"/>
        <w:adjustRightInd/>
        <w:snapToGrid/>
        <w:spacing w:before="0" w:beforeAutospacing="0" w:after="157" w:afterLines="50" w:afterAutospacing="0"/>
        <w:ind w:firstLine="420" w:firstLineChars="200"/>
        <w:jc w:val="both"/>
        <w:rPr>
          <w:rFonts w:hint="eastAsia" w:ascii="宋体" w:hAnsi="宋体" w:eastAsia="宋体" w:cs="宋体"/>
          <w:b/>
          <w:color w:val="222222"/>
          <w:sz w:val="21"/>
          <w:szCs w:val="21"/>
          <w:highlight w:val="none"/>
        </w:rPr>
      </w:pPr>
      <w:r>
        <w:rPr>
          <w:rFonts w:hint="eastAsia" w:ascii="宋体" w:hAnsi="宋体" w:eastAsia="宋体" w:cs="宋体"/>
          <w:color w:val="222222"/>
          <w:sz w:val="21"/>
          <w:szCs w:val="21"/>
          <w:highlight w:val="none"/>
        </w:rPr>
        <w:t>在保险期间内，被保险人因不同意外伤害事故导致《伤残评定标准》所列两项或两项以上伤残项目时，如果上述伤残项目发生在同一身体结构或身体功能，</w:t>
      </w:r>
      <w:r>
        <w:rPr>
          <w:rFonts w:hint="eastAsia" w:ascii="宋体" w:hAnsi="宋体" w:eastAsia="宋体" w:cs="宋体"/>
          <w:b/>
          <w:color w:val="222222"/>
          <w:sz w:val="21"/>
          <w:szCs w:val="21"/>
          <w:highlight w:val="none"/>
        </w:rPr>
        <w:t>则保险人仅给付其中给付比例最高的伤残项目所对应的疫苗预防接种意外伤残保险金。如果前次伤残项目所对应的给付比例较高，则保险人不再给付后次的疫苗预防接种意外伤残保险金。如果后次伤残项目所对应的给付比例比之前任何一次伤残项目所对应的给付比例都高，则保险人给付后次伤残项目所对应的疫苗预防接种意外伤残保险金时需扣除之前累计已给付的疫苗预防接种意外伤残保险金。</w:t>
      </w:r>
    </w:p>
    <w:p>
      <w:pPr>
        <w:pStyle w:val="13"/>
        <w:shd w:val="clear" w:color="auto" w:fill="FFFFFF"/>
        <w:adjustRightInd/>
        <w:snapToGrid/>
        <w:spacing w:before="0" w:beforeAutospacing="0" w:after="157" w:afterLines="50" w:afterAutospacing="0"/>
        <w:ind w:firstLine="420" w:firstLineChars="200"/>
        <w:jc w:val="both"/>
        <w:rPr>
          <w:rFonts w:hint="eastAsia" w:ascii="宋体" w:hAnsi="宋体" w:eastAsia="宋体" w:cs="宋体"/>
          <w:b/>
          <w:color w:val="222222"/>
          <w:sz w:val="21"/>
          <w:szCs w:val="21"/>
          <w:highlight w:val="none"/>
        </w:rPr>
      </w:pPr>
      <w:r>
        <w:rPr>
          <w:rFonts w:hint="eastAsia" w:ascii="宋体" w:hAnsi="宋体" w:eastAsia="宋体" w:cs="宋体"/>
          <w:color w:val="222222"/>
          <w:sz w:val="21"/>
          <w:szCs w:val="21"/>
          <w:highlight w:val="none"/>
        </w:rPr>
        <w:t>在保险期间内，被保险人因同一意外伤害事故导致两处或两处以上伤残时，</w:t>
      </w:r>
      <w:r>
        <w:rPr>
          <w:rFonts w:hint="eastAsia" w:ascii="宋体" w:hAnsi="宋体" w:eastAsia="宋体" w:cs="宋体"/>
          <w:b/>
          <w:color w:val="222222"/>
          <w:sz w:val="21"/>
          <w:szCs w:val="21"/>
          <w:highlight w:val="none"/>
        </w:rPr>
        <w:t>保险人首先对各处伤残项目分别进行评定，以程度最重的伤残项目作为最终的评定结论。如果两处或两处以上伤残项目程度相同，伤残等级在原评定基础上最多晋升一级，最高晋升至第一级，并按此给付疫苗预防接种意外伤残保险金。</w:t>
      </w:r>
    </w:p>
    <w:p>
      <w:pPr>
        <w:spacing w:after="157" w:afterLines="50"/>
        <w:ind w:firstLine="420" w:firstLineChars="200"/>
        <w:outlineLvl w:val="0"/>
        <w:rPr>
          <w:rFonts w:hint="eastAsia" w:ascii="宋体" w:hAnsi="宋体" w:eastAsia="宋体" w:cs="宋体"/>
          <w:b/>
          <w:szCs w:val="21"/>
          <w:highlight w:val="none"/>
        </w:rPr>
      </w:pPr>
      <w:r>
        <w:rPr>
          <w:rFonts w:hint="eastAsia" w:ascii="宋体" w:hAnsi="宋体" w:eastAsia="宋体" w:cs="宋体"/>
          <w:b/>
          <w:szCs w:val="21"/>
          <w:highlight w:val="none"/>
        </w:rPr>
        <w:t>保险人按本保险合同约定累计给付的</w:t>
      </w:r>
      <w:r>
        <w:rPr>
          <w:rFonts w:hint="eastAsia" w:ascii="宋体" w:hAnsi="宋体" w:eastAsia="宋体" w:cs="宋体"/>
          <w:b/>
          <w:color w:val="000000"/>
          <w:szCs w:val="21"/>
          <w:highlight w:val="none"/>
        </w:rPr>
        <w:t>疫苗预防接种意外身故保险金、</w:t>
      </w:r>
      <w:r>
        <w:rPr>
          <w:rFonts w:hint="eastAsia" w:ascii="宋体" w:hAnsi="宋体" w:eastAsia="宋体" w:cs="宋体"/>
          <w:b/>
          <w:bCs/>
          <w:szCs w:val="21"/>
          <w:highlight w:val="none"/>
        </w:rPr>
        <w:t>疫苗预防接种意外伤残保险金</w:t>
      </w:r>
      <w:r>
        <w:rPr>
          <w:rFonts w:hint="eastAsia" w:ascii="宋体" w:hAnsi="宋体" w:eastAsia="宋体" w:cs="宋体"/>
          <w:b/>
          <w:szCs w:val="21"/>
          <w:highlight w:val="none"/>
        </w:rPr>
        <w:t>之和以本合同约定的</w:t>
      </w:r>
      <w:r>
        <w:rPr>
          <w:rFonts w:hint="eastAsia" w:ascii="宋体" w:hAnsi="宋体" w:eastAsia="宋体" w:cs="宋体"/>
          <w:b/>
          <w:bCs/>
          <w:szCs w:val="21"/>
          <w:highlight w:val="none"/>
        </w:rPr>
        <w:t>疫苗预防接种意外伤害</w:t>
      </w:r>
      <w:r>
        <w:rPr>
          <w:rFonts w:hint="eastAsia" w:ascii="宋体" w:hAnsi="宋体" w:eastAsia="宋体" w:cs="宋体"/>
          <w:b/>
          <w:bCs/>
          <w:color w:val="000000"/>
          <w:szCs w:val="21"/>
          <w:highlight w:val="none"/>
        </w:rPr>
        <w:t>保险金额</w:t>
      </w:r>
      <w:r>
        <w:rPr>
          <w:rFonts w:hint="eastAsia" w:ascii="宋体" w:hAnsi="宋体" w:eastAsia="宋体" w:cs="宋体"/>
          <w:b/>
          <w:szCs w:val="21"/>
          <w:highlight w:val="none"/>
        </w:rPr>
        <w:t>为限。如果累计给付的</w:t>
      </w:r>
      <w:r>
        <w:rPr>
          <w:rFonts w:hint="eastAsia" w:ascii="宋体" w:hAnsi="宋体" w:eastAsia="宋体" w:cs="宋体"/>
          <w:b/>
          <w:color w:val="000000"/>
          <w:szCs w:val="21"/>
          <w:highlight w:val="none"/>
        </w:rPr>
        <w:t>疫苗预防接种意外身故保险金、</w:t>
      </w:r>
      <w:r>
        <w:rPr>
          <w:rFonts w:hint="eastAsia" w:ascii="宋体" w:hAnsi="宋体" w:eastAsia="宋体" w:cs="宋体"/>
          <w:b/>
          <w:bCs/>
          <w:szCs w:val="21"/>
          <w:highlight w:val="none"/>
        </w:rPr>
        <w:t>疫苗预防接种意外伤残保险金</w:t>
      </w:r>
      <w:r>
        <w:rPr>
          <w:rFonts w:hint="eastAsia" w:ascii="宋体" w:hAnsi="宋体" w:eastAsia="宋体" w:cs="宋体"/>
          <w:b/>
          <w:szCs w:val="21"/>
          <w:highlight w:val="none"/>
        </w:rPr>
        <w:t>之和达到本保险合同的</w:t>
      </w:r>
      <w:r>
        <w:rPr>
          <w:rFonts w:hint="eastAsia" w:ascii="宋体" w:hAnsi="宋体" w:eastAsia="宋体" w:cs="宋体"/>
          <w:b/>
          <w:bCs/>
          <w:szCs w:val="21"/>
          <w:highlight w:val="none"/>
        </w:rPr>
        <w:t>疫苗预防接种意外伤害</w:t>
      </w:r>
      <w:r>
        <w:rPr>
          <w:rFonts w:hint="eastAsia" w:ascii="宋体" w:hAnsi="宋体" w:eastAsia="宋体" w:cs="宋体"/>
          <w:b/>
          <w:szCs w:val="21"/>
          <w:highlight w:val="none"/>
        </w:rPr>
        <w:t>保险金额，本保险合同</w:t>
      </w:r>
      <w:r>
        <w:rPr>
          <w:rFonts w:hint="eastAsia" w:ascii="宋体" w:hAnsi="宋体" w:eastAsia="宋体" w:cs="宋体"/>
          <w:b/>
          <w:bCs/>
          <w:szCs w:val="21"/>
          <w:highlight w:val="none"/>
        </w:rPr>
        <w:t>疫苗预防接种意外伤害</w:t>
      </w:r>
      <w:r>
        <w:rPr>
          <w:rFonts w:hint="eastAsia" w:ascii="宋体" w:hAnsi="宋体" w:eastAsia="宋体" w:cs="宋体"/>
          <w:b/>
          <w:bCs/>
          <w:color w:val="000000"/>
          <w:szCs w:val="21"/>
          <w:highlight w:val="none"/>
        </w:rPr>
        <w:t>保险责任</w:t>
      </w:r>
      <w:r>
        <w:rPr>
          <w:rFonts w:hint="eastAsia" w:ascii="宋体" w:hAnsi="宋体" w:eastAsia="宋体" w:cs="宋体"/>
          <w:b/>
          <w:szCs w:val="21"/>
          <w:highlight w:val="none"/>
        </w:rPr>
        <w:t>终止。</w:t>
      </w:r>
    </w:p>
    <w:p>
      <w:pPr>
        <w:spacing w:after="157" w:afterLines="50"/>
        <w:ind w:firstLine="420" w:firstLineChars="200"/>
        <w:outlineLvl w:val="0"/>
        <w:rPr>
          <w:rFonts w:hint="eastAsia" w:ascii="宋体" w:hAnsi="宋体" w:eastAsia="宋体" w:cs="宋体"/>
          <w:b/>
          <w:szCs w:val="21"/>
          <w:highlight w:val="none"/>
        </w:rPr>
      </w:pPr>
      <w:r>
        <w:rPr>
          <w:rFonts w:hint="eastAsia" w:ascii="宋体" w:hAnsi="宋体" w:eastAsia="宋体" w:cs="宋体"/>
          <w:b/>
          <w:szCs w:val="21"/>
          <w:highlight w:val="none"/>
        </w:rPr>
        <w:t>（二）疫苗预防接种异常反应医疗保险金</w:t>
      </w:r>
    </w:p>
    <w:p>
      <w:pPr>
        <w:spacing w:after="157" w:afterLines="50"/>
        <w:ind w:firstLine="420" w:firstLineChars="200"/>
        <w:outlineLvl w:val="9"/>
        <w:rPr>
          <w:rFonts w:hint="eastAsia" w:ascii="宋体" w:hAnsi="宋体" w:eastAsia="宋体" w:cs="宋体"/>
          <w:b/>
          <w:color w:val="000000"/>
          <w:szCs w:val="21"/>
          <w:highlight w:val="none"/>
        </w:rPr>
      </w:pPr>
      <w:r>
        <w:rPr>
          <w:rFonts w:hint="eastAsia" w:ascii="宋体" w:hAnsi="宋体" w:eastAsia="宋体" w:cs="宋体"/>
          <w:szCs w:val="21"/>
          <w:highlight w:val="none"/>
        </w:rPr>
        <w:t>在本保险合同保险期间内，被保险人因在</w:t>
      </w:r>
      <w:r>
        <w:rPr>
          <w:rFonts w:hint="eastAsia" w:ascii="宋体" w:hAnsi="宋体" w:eastAsia="宋体" w:cs="宋体"/>
          <w:b w:val="0"/>
          <w:bCs w:val="0"/>
          <w:szCs w:val="21"/>
          <w:highlight w:val="none"/>
          <w:lang w:eastAsia="zh-CN"/>
        </w:rPr>
        <w:t>接种单位</w:t>
      </w:r>
      <w:r>
        <w:rPr>
          <w:rFonts w:hint="eastAsia" w:ascii="宋体" w:hAnsi="宋体" w:eastAsia="宋体" w:cs="宋体"/>
          <w:bCs/>
          <w:szCs w:val="21"/>
          <w:highlight w:val="none"/>
        </w:rPr>
        <w:t>实施</w:t>
      </w:r>
      <w:r>
        <w:rPr>
          <w:rFonts w:hint="eastAsia" w:ascii="宋体" w:hAnsi="宋体" w:eastAsia="宋体" w:cs="宋体"/>
          <w:szCs w:val="21"/>
          <w:highlight w:val="none"/>
        </w:rPr>
        <w:t>合格疫苗的规范接种后发生疫苗预防接种异常反应，并因此在中华人民共和国境内（不含港、澳、台地区）</w:t>
      </w:r>
      <w:r>
        <w:rPr>
          <w:rFonts w:hint="eastAsia" w:ascii="宋体" w:hAnsi="宋体" w:eastAsia="宋体" w:cs="宋体"/>
          <w:b/>
          <w:bCs/>
          <w:szCs w:val="21"/>
          <w:highlight w:val="none"/>
        </w:rPr>
        <w:t>医院</w:t>
      </w:r>
      <w:r>
        <w:rPr>
          <w:rFonts w:hint="eastAsia" w:ascii="宋体" w:hAnsi="宋体" w:eastAsia="宋体" w:cs="宋体"/>
          <w:szCs w:val="21"/>
          <w:highlight w:val="none"/>
        </w:rPr>
        <w:t>接受治疗的，保险人对于被保险人</w:t>
      </w:r>
      <w:r>
        <w:rPr>
          <w:rFonts w:hint="eastAsia" w:ascii="宋体" w:hAnsi="宋体" w:eastAsia="宋体" w:cs="宋体"/>
          <w:b/>
          <w:bCs/>
          <w:color w:val="000000"/>
          <w:szCs w:val="21"/>
          <w:highlight w:val="none"/>
        </w:rPr>
        <w:t>自</w:t>
      </w:r>
      <w:r>
        <w:rPr>
          <w:rFonts w:hint="eastAsia" w:ascii="宋体" w:hAnsi="宋体" w:eastAsia="宋体" w:cs="宋体"/>
          <w:b/>
          <w:bCs/>
          <w:color w:val="000000"/>
          <w:szCs w:val="21"/>
          <w:highlight w:val="none"/>
          <w:lang w:eastAsia="zh-CN"/>
        </w:rPr>
        <w:t>首次接受相关治疗</w:t>
      </w:r>
      <w:r>
        <w:rPr>
          <w:rFonts w:hint="eastAsia" w:ascii="宋体" w:hAnsi="宋体" w:eastAsia="宋体" w:cs="宋体"/>
          <w:b/>
          <w:bCs/>
          <w:color w:val="000000"/>
          <w:szCs w:val="21"/>
          <w:highlight w:val="none"/>
        </w:rPr>
        <w:t>之日起一百八十日</w:t>
      </w:r>
      <w:r>
        <w:rPr>
          <w:rFonts w:hint="eastAsia" w:ascii="宋体" w:hAnsi="宋体" w:eastAsia="宋体" w:cs="宋体"/>
          <w:b/>
          <w:bCs/>
          <w:color w:val="000000"/>
          <w:szCs w:val="21"/>
          <w:highlight w:val="none"/>
          <w:lang w:eastAsia="zh-CN"/>
        </w:rPr>
        <w:t>（含）</w:t>
      </w:r>
      <w:r>
        <w:rPr>
          <w:rFonts w:hint="eastAsia" w:ascii="宋体" w:hAnsi="宋体" w:eastAsia="宋体" w:cs="宋体"/>
          <w:b/>
          <w:bCs/>
          <w:color w:val="000000"/>
          <w:szCs w:val="21"/>
          <w:highlight w:val="none"/>
        </w:rPr>
        <w:t>内发生的</w:t>
      </w:r>
      <w:r>
        <w:rPr>
          <w:rFonts w:hint="eastAsia" w:ascii="宋体" w:hAnsi="宋体" w:eastAsia="宋体" w:cs="宋体"/>
          <w:szCs w:val="21"/>
          <w:highlight w:val="none"/>
        </w:rPr>
        <w:t>符合</w:t>
      </w:r>
      <w:r>
        <w:rPr>
          <w:rFonts w:hint="eastAsia" w:ascii="宋体" w:hAnsi="宋体" w:eastAsia="宋体" w:cs="宋体"/>
          <w:b/>
          <w:bCs/>
          <w:szCs w:val="21"/>
          <w:highlight w:val="none"/>
        </w:rPr>
        <w:t>当地</w:t>
      </w:r>
      <w:r>
        <w:rPr>
          <w:rFonts w:hint="eastAsia" w:ascii="宋体" w:hAnsi="宋体" w:eastAsia="宋体" w:cs="宋体"/>
          <w:b/>
          <w:szCs w:val="21"/>
          <w:highlight w:val="none"/>
        </w:rPr>
        <w:t>社会基本医疗保险</w:t>
      </w:r>
      <w:r>
        <w:rPr>
          <w:rFonts w:hint="eastAsia" w:ascii="宋体" w:hAnsi="宋体" w:eastAsia="宋体" w:cs="宋体"/>
          <w:szCs w:val="21"/>
          <w:highlight w:val="none"/>
        </w:rPr>
        <w:t>主管部门规定的</w:t>
      </w:r>
      <w:r>
        <w:rPr>
          <w:rFonts w:hint="eastAsia" w:ascii="宋体" w:hAnsi="宋体" w:eastAsia="宋体" w:cs="宋体"/>
          <w:b/>
          <w:bCs/>
          <w:szCs w:val="21"/>
          <w:highlight w:val="none"/>
        </w:rPr>
        <w:t>必需且合理</w:t>
      </w:r>
      <w:r>
        <w:rPr>
          <w:rFonts w:hint="eastAsia" w:ascii="宋体" w:hAnsi="宋体" w:eastAsia="宋体" w:cs="宋体"/>
          <w:szCs w:val="21"/>
          <w:highlight w:val="none"/>
        </w:rPr>
        <w:t>的</w:t>
      </w:r>
      <w:r>
        <w:rPr>
          <w:rFonts w:hint="eastAsia" w:ascii="宋体" w:hAnsi="宋体" w:eastAsia="宋体" w:cs="宋体"/>
          <w:b/>
          <w:szCs w:val="21"/>
          <w:highlight w:val="none"/>
        </w:rPr>
        <w:t>疫苗预防接种异常反应</w:t>
      </w:r>
      <w:r>
        <w:rPr>
          <w:rFonts w:hint="eastAsia" w:ascii="宋体" w:hAnsi="宋体" w:eastAsia="宋体" w:cs="宋体"/>
          <w:b/>
          <w:bCs/>
          <w:szCs w:val="21"/>
          <w:highlight w:val="none"/>
        </w:rPr>
        <w:t>医疗费用，</w:t>
      </w:r>
      <w:r>
        <w:rPr>
          <w:rFonts w:hint="eastAsia" w:ascii="宋体" w:hAnsi="宋体" w:eastAsia="宋体" w:cs="宋体"/>
          <w:b/>
          <w:szCs w:val="21"/>
          <w:highlight w:val="none"/>
        </w:rPr>
        <w:t>在扣除约定的疫苗预防接种异常反应医疗免赔额后，依照约定的</w:t>
      </w:r>
      <w:r>
        <w:rPr>
          <w:rFonts w:hint="eastAsia" w:ascii="宋体" w:hAnsi="宋体" w:eastAsia="宋体" w:cs="宋体"/>
          <w:b/>
          <w:bCs/>
          <w:szCs w:val="21"/>
          <w:highlight w:val="none"/>
        </w:rPr>
        <w:t>赔偿</w:t>
      </w:r>
      <w:r>
        <w:rPr>
          <w:rFonts w:hint="eastAsia" w:ascii="宋体" w:hAnsi="宋体" w:eastAsia="宋体" w:cs="宋体"/>
          <w:b/>
          <w:szCs w:val="21"/>
          <w:highlight w:val="none"/>
        </w:rPr>
        <w:t>比例</w:t>
      </w:r>
      <w:r>
        <w:rPr>
          <w:rFonts w:hint="eastAsia" w:ascii="宋体" w:hAnsi="宋体" w:eastAsia="宋体" w:cs="宋体"/>
          <w:b/>
          <w:bCs/>
          <w:szCs w:val="21"/>
          <w:highlight w:val="none"/>
        </w:rPr>
        <w:t>赔偿</w:t>
      </w:r>
      <w:r>
        <w:rPr>
          <w:rFonts w:hint="eastAsia" w:ascii="宋体" w:hAnsi="宋体" w:eastAsia="宋体" w:cs="宋体"/>
          <w:b/>
          <w:szCs w:val="21"/>
          <w:highlight w:val="none"/>
        </w:rPr>
        <w:t>疫苗预防接种异常反应医疗保险金。</w:t>
      </w:r>
    </w:p>
    <w:p>
      <w:pPr>
        <w:spacing w:after="157" w:afterLines="50"/>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保险人对于</w:t>
      </w:r>
      <w:r>
        <w:rPr>
          <w:rFonts w:hint="eastAsia" w:ascii="宋体" w:hAnsi="宋体" w:eastAsia="宋体" w:cs="宋体"/>
          <w:b/>
          <w:szCs w:val="21"/>
          <w:highlight w:val="none"/>
        </w:rPr>
        <w:t>疫苗预防接种异常反应医疗费用的一次或</w:t>
      </w:r>
      <w:r>
        <w:rPr>
          <w:rFonts w:hint="eastAsia" w:ascii="宋体" w:hAnsi="宋体" w:cs="宋体"/>
          <w:b/>
          <w:bCs/>
          <w:color w:val="000000"/>
          <w:szCs w:val="21"/>
          <w:highlight w:val="none"/>
          <w:lang w:eastAsia="zh-CN"/>
        </w:rPr>
        <w:t>累计</w:t>
      </w:r>
      <w:r>
        <w:rPr>
          <w:rFonts w:hint="eastAsia" w:ascii="宋体" w:hAnsi="宋体" w:eastAsia="宋体" w:cs="宋体"/>
          <w:b/>
          <w:bCs/>
          <w:color w:val="000000"/>
          <w:szCs w:val="21"/>
          <w:highlight w:val="none"/>
        </w:rPr>
        <w:t>赔偿金额以本</w:t>
      </w:r>
      <w:r>
        <w:rPr>
          <w:rFonts w:hint="eastAsia" w:ascii="宋体" w:hAnsi="宋体" w:eastAsia="宋体" w:cs="宋体"/>
          <w:b/>
          <w:color w:val="000000"/>
          <w:szCs w:val="21"/>
          <w:highlight w:val="none"/>
        </w:rPr>
        <w:t>保险合同约定的</w:t>
      </w:r>
      <w:r>
        <w:rPr>
          <w:rFonts w:hint="eastAsia" w:ascii="宋体" w:hAnsi="宋体" w:eastAsia="宋体" w:cs="宋体"/>
          <w:b/>
          <w:szCs w:val="21"/>
          <w:highlight w:val="none"/>
        </w:rPr>
        <w:t>疫苗预防接种异常反应医疗</w:t>
      </w:r>
      <w:r>
        <w:rPr>
          <w:rFonts w:hint="eastAsia" w:ascii="宋体" w:hAnsi="宋体" w:eastAsia="宋体" w:cs="宋体"/>
          <w:b/>
          <w:color w:val="000000"/>
          <w:szCs w:val="21"/>
          <w:highlight w:val="none"/>
        </w:rPr>
        <w:t>保险金额为限</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保险人</w:t>
      </w:r>
      <w:r>
        <w:rPr>
          <w:rFonts w:hint="eastAsia" w:ascii="宋体" w:hAnsi="宋体" w:eastAsia="宋体" w:cs="宋体"/>
          <w:b/>
          <w:szCs w:val="21"/>
          <w:highlight w:val="none"/>
        </w:rPr>
        <w:t>一次或</w:t>
      </w:r>
      <w:r>
        <w:rPr>
          <w:rFonts w:hint="eastAsia" w:ascii="宋体" w:hAnsi="宋体" w:eastAsia="宋体" w:cs="宋体"/>
          <w:b/>
          <w:color w:val="000000"/>
          <w:szCs w:val="21"/>
          <w:highlight w:val="none"/>
        </w:rPr>
        <w:t>累计赔偿金额达到本保险合同约定的</w:t>
      </w:r>
      <w:r>
        <w:rPr>
          <w:rFonts w:hint="eastAsia" w:ascii="宋体" w:hAnsi="宋体" w:eastAsia="宋体" w:cs="宋体"/>
          <w:b/>
          <w:szCs w:val="21"/>
          <w:highlight w:val="none"/>
        </w:rPr>
        <w:t>疫苗预防接种异常反应医疗</w:t>
      </w:r>
      <w:r>
        <w:rPr>
          <w:rFonts w:hint="eastAsia" w:ascii="宋体" w:hAnsi="宋体" w:eastAsia="宋体" w:cs="宋体"/>
          <w:b/>
          <w:color w:val="000000"/>
          <w:szCs w:val="21"/>
          <w:highlight w:val="none"/>
        </w:rPr>
        <w:t>保险金额时，保险人对被保险人在</w:t>
      </w:r>
      <w:r>
        <w:rPr>
          <w:rFonts w:hint="eastAsia" w:ascii="宋体" w:hAnsi="宋体" w:eastAsia="宋体" w:cs="宋体"/>
          <w:b/>
          <w:szCs w:val="21"/>
          <w:highlight w:val="none"/>
        </w:rPr>
        <w:t>疫苗预防接种异常反应医疗</w:t>
      </w:r>
      <w:r>
        <w:rPr>
          <w:rFonts w:hint="eastAsia" w:ascii="宋体" w:hAnsi="宋体" w:eastAsia="宋体" w:cs="宋体"/>
          <w:b/>
          <w:color w:val="000000"/>
          <w:szCs w:val="21"/>
          <w:highlight w:val="none"/>
        </w:rPr>
        <w:t>保险金项下的保险责任终止</w:t>
      </w:r>
      <w:r>
        <w:rPr>
          <w:rFonts w:hint="eastAsia" w:ascii="宋体" w:hAnsi="宋体" w:eastAsia="宋体" w:cs="宋体"/>
          <w:color w:val="000000"/>
          <w:szCs w:val="21"/>
          <w:highlight w:val="none"/>
        </w:rPr>
        <w:t>。</w:t>
      </w:r>
    </w:p>
    <w:p>
      <w:pPr>
        <w:spacing w:after="157" w:afterLines="50"/>
        <w:ind w:firstLine="420" w:firstLineChars="200"/>
        <w:outlineLvl w:val="0"/>
        <w:rPr>
          <w:rFonts w:hint="eastAsia" w:ascii="宋体" w:hAnsi="宋体" w:eastAsia="宋体" w:cs="宋体"/>
          <w:b/>
          <w:szCs w:val="21"/>
          <w:highlight w:val="none"/>
        </w:rPr>
      </w:pPr>
      <w:r>
        <w:rPr>
          <w:rFonts w:hint="eastAsia" w:ascii="宋体" w:hAnsi="宋体" w:eastAsia="宋体" w:cs="宋体"/>
          <w:b/>
          <w:szCs w:val="21"/>
          <w:highlight w:val="none"/>
        </w:rPr>
        <w:t>（三）疫苗预防接种偶合症医疗保险金</w:t>
      </w:r>
    </w:p>
    <w:p>
      <w:pPr>
        <w:spacing w:after="157" w:afterLines="50"/>
        <w:ind w:firstLine="420" w:firstLineChars="200"/>
        <w:outlineLvl w:val="0"/>
        <w:rPr>
          <w:rFonts w:hint="eastAsia" w:ascii="宋体" w:hAnsi="宋体" w:eastAsia="宋体" w:cs="宋体"/>
          <w:b/>
          <w:szCs w:val="21"/>
          <w:highlight w:val="none"/>
        </w:rPr>
      </w:pPr>
      <w:r>
        <w:rPr>
          <w:rFonts w:hint="eastAsia" w:ascii="宋体" w:hAnsi="宋体" w:eastAsia="宋体" w:cs="宋体"/>
          <w:bCs/>
          <w:szCs w:val="21"/>
          <w:highlight w:val="none"/>
        </w:rPr>
        <w:t>在本保险合同保险期间内，被保险人因在</w:t>
      </w:r>
      <w:r>
        <w:rPr>
          <w:rFonts w:hint="eastAsia" w:ascii="宋体" w:hAnsi="宋体" w:eastAsia="宋体" w:cs="宋体"/>
          <w:szCs w:val="21"/>
          <w:highlight w:val="none"/>
          <w:lang w:eastAsia="zh-CN"/>
        </w:rPr>
        <w:t>接种单位</w:t>
      </w:r>
      <w:r>
        <w:rPr>
          <w:rFonts w:hint="eastAsia" w:ascii="宋体" w:hAnsi="宋体" w:eastAsia="宋体" w:cs="宋体"/>
          <w:bCs/>
          <w:szCs w:val="21"/>
          <w:highlight w:val="none"/>
        </w:rPr>
        <w:t>实施合格疫苗的规范接种后发生疫苗预防接种偶合症，并因此在</w:t>
      </w:r>
      <w:r>
        <w:rPr>
          <w:rFonts w:hint="eastAsia" w:ascii="宋体" w:hAnsi="宋体" w:eastAsia="宋体" w:cs="宋体"/>
          <w:szCs w:val="21"/>
          <w:highlight w:val="none"/>
        </w:rPr>
        <w:t>中华人民共和国境内（不含港、澳、台地区）</w:t>
      </w:r>
      <w:r>
        <w:rPr>
          <w:rFonts w:hint="eastAsia" w:ascii="宋体" w:hAnsi="宋体" w:eastAsia="宋体" w:cs="宋体"/>
          <w:bCs/>
          <w:szCs w:val="21"/>
          <w:highlight w:val="none"/>
        </w:rPr>
        <w:t>医院接受治疗的，</w:t>
      </w:r>
      <w:r>
        <w:rPr>
          <w:rFonts w:hint="eastAsia" w:ascii="宋体" w:hAnsi="宋体" w:eastAsia="宋体" w:cs="宋体"/>
          <w:b/>
          <w:szCs w:val="21"/>
          <w:highlight w:val="none"/>
        </w:rPr>
        <w:t>保险人对于被保险人</w:t>
      </w:r>
      <w:r>
        <w:rPr>
          <w:rFonts w:hint="eastAsia" w:ascii="宋体" w:hAnsi="宋体" w:eastAsia="宋体" w:cs="宋体"/>
          <w:b/>
          <w:bCs/>
          <w:color w:val="000000"/>
          <w:szCs w:val="21"/>
          <w:highlight w:val="none"/>
        </w:rPr>
        <w:t>自</w:t>
      </w:r>
      <w:r>
        <w:rPr>
          <w:rFonts w:hint="eastAsia" w:ascii="宋体" w:hAnsi="宋体" w:eastAsia="宋体" w:cs="宋体"/>
          <w:b/>
          <w:bCs/>
          <w:color w:val="000000"/>
          <w:szCs w:val="21"/>
          <w:highlight w:val="none"/>
          <w:lang w:eastAsia="zh-CN"/>
        </w:rPr>
        <w:t>首次接受相关治疗</w:t>
      </w:r>
      <w:r>
        <w:rPr>
          <w:rFonts w:hint="eastAsia" w:ascii="宋体" w:hAnsi="宋体" w:eastAsia="宋体" w:cs="宋体"/>
          <w:b/>
          <w:bCs/>
          <w:color w:val="000000"/>
          <w:szCs w:val="21"/>
          <w:highlight w:val="none"/>
        </w:rPr>
        <w:t>之日起一百八十日</w:t>
      </w:r>
      <w:r>
        <w:rPr>
          <w:rFonts w:hint="eastAsia" w:ascii="宋体" w:hAnsi="宋体" w:eastAsia="宋体" w:cs="宋体"/>
          <w:b/>
          <w:bCs/>
          <w:color w:val="000000"/>
          <w:szCs w:val="21"/>
          <w:highlight w:val="none"/>
          <w:lang w:eastAsia="zh-CN"/>
        </w:rPr>
        <w:t>（含）</w:t>
      </w:r>
      <w:r>
        <w:rPr>
          <w:rFonts w:hint="eastAsia" w:ascii="宋体" w:hAnsi="宋体" w:eastAsia="宋体" w:cs="宋体"/>
          <w:b/>
          <w:bCs/>
          <w:color w:val="000000"/>
          <w:szCs w:val="21"/>
          <w:highlight w:val="none"/>
        </w:rPr>
        <w:t>内发生</w:t>
      </w:r>
      <w:r>
        <w:rPr>
          <w:rFonts w:hint="eastAsia" w:ascii="宋体" w:hAnsi="宋体" w:eastAsia="宋体" w:cs="宋体"/>
          <w:b/>
          <w:bCs/>
          <w:szCs w:val="21"/>
          <w:highlight w:val="none"/>
        </w:rPr>
        <w:t>的</w:t>
      </w:r>
      <w:r>
        <w:rPr>
          <w:rFonts w:hint="eastAsia" w:ascii="宋体" w:hAnsi="宋体" w:eastAsia="宋体" w:cs="宋体"/>
          <w:szCs w:val="21"/>
          <w:highlight w:val="none"/>
        </w:rPr>
        <w:t>符合</w:t>
      </w:r>
      <w:r>
        <w:rPr>
          <w:rFonts w:hint="eastAsia" w:ascii="宋体" w:hAnsi="宋体" w:eastAsia="宋体" w:cs="宋体"/>
          <w:b/>
          <w:bCs/>
          <w:szCs w:val="21"/>
          <w:highlight w:val="none"/>
        </w:rPr>
        <w:t>当地</w:t>
      </w:r>
      <w:r>
        <w:rPr>
          <w:rFonts w:hint="eastAsia" w:ascii="宋体" w:hAnsi="宋体" w:eastAsia="宋体" w:cs="宋体"/>
          <w:b/>
          <w:szCs w:val="21"/>
          <w:highlight w:val="none"/>
        </w:rPr>
        <w:t>社会基本医疗保险</w:t>
      </w:r>
      <w:r>
        <w:rPr>
          <w:rFonts w:hint="eastAsia" w:ascii="宋体" w:hAnsi="宋体" w:eastAsia="宋体" w:cs="宋体"/>
          <w:szCs w:val="21"/>
          <w:highlight w:val="none"/>
        </w:rPr>
        <w:t>主管部门规定的</w:t>
      </w:r>
      <w:r>
        <w:rPr>
          <w:rFonts w:hint="eastAsia" w:ascii="宋体" w:hAnsi="宋体" w:eastAsia="宋体" w:cs="宋体"/>
          <w:b/>
          <w:bCs/>
          <w:szCs w:val="21"/>
          <w:highlight w:val="none"/>
        </w:rPr>
        <w:t>必需且合理</w:t>
      </w:r>
      <w:r>
        <w:rPr>
          <w:rFonts w:hint="eastAsia" w:ascii="宋体" w:hAnsi="宋体" w:eastAsia="宋体" w:cs="宋体"/>
          <w:szCs w:val="21"/>
          <w:highlight w:val="none"/>
        </w:rPr>
        <w:t>的</w:t>
      </w:r>
      <w:r>
        <w:rPr>
          <w:rFonts w:hint="eastAsia" w:ascii="宋体" w:hAnsi="宋体" w:eastAsia="宋体" w:cs="宋体"/>
          <w:b/>
          <w:szCs w:val="21"/>
          <w:highlight w:val="none"/>
        </w:rPr>
        <w:t>疫苗预防接种偶合症</w:t>
      </w:r>
      <w:r>
        <w:rPr>
          <w:rFonts w:hint="eastAsia" w:ascii="宋体" w:hAnsi="宋体" w:eastAsia="宋体" w:cs="宋体"/>
          <w:b/>
          <w:bCs/>
          <w:szCs w:val="21"/>
          <w:highlight w:val="none"/>
        </w:rPr>
        <w:t>医疗费用</w:t>
      </w:r>
      <w:r>
        <w:rPr>
          <w:rFonts w:hint="eastAsia" w:ascii="宋体" w:hAnsi="宋体" w:eastAsia="宋体" w:cs="宋体"/>
          <w:b/>
          <w:szCs w:val="21"/>
          <w:highlight w:val="none"/>
        </w:rPr>
        <w:t>，在扣除约定的疫苗预防接种偶合症医疗免赔额后，依照约定的赔偿比例赔偿疫苗预防接种偶合症医疗保险金。</w:t>
      </w:r>
    </w:p>
    <w:p>
      <w:pPr>
        <w:spacing w:after="157" w:afterLines="50"/>
        <w:ind w:firstLine="420" w:firstLineChars="200"/>
        <w:outlineLvl w:val="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保险人对于</w:t>
      </w:r>
      <w:r>
        <w:rPr>
          <w:rFonts w:hint="eastAsia" w:ascii="宋体" w:hAnsi="宋体" w:eastAsia="宋体" w:cs="宋体"/>
          <w:b/>
          <w:szCs w:val="21"/>
          <w:highlight w:val="none"/>
        </w:rPr>
        <w:t>疫苗预防接种偶合症医疗费用的一次或</w:t>
      </w:r>
      <w:r>
        <w:rPr>
          <w:rFonts w:hint="eastAsia" w:ascii="宋体" w:hAnsi="宋体" w:cs="宋体"/>
          <w:b/>
          <w:bCs/>
          <w:color w:val="000000"/>
          <w:szCs w:val="21"/>
          <w:highlight w:val="none"/>
          <w:lang w:eastAsia="zh-CN"/>
        </w:rPr>
        <w:t>累计</w:t>
      </w:r>
      <w:r>
        <w:rPr>
          <w:rFonts w:hint="eastAsia" w:ascii="宋体" w:hAnsi="宋体" w:eastAsia="宋体" w:cs="宋体"/>
          <w:b/>
          <w:bCs/>
          <w:color w:val="000000"/>
          <w:szCs w:val="21"/>
          <w:highlight w:val="none"/>
        </w:rPr>
        <w:t>赔偿金额以本</w:t>
      </w:r>
      <w:r>
        <w:rPr>
          <w:rFonts w:hint="eastAsia" w:ascii="宋体" w:hAnsi="宋体" w:eastAsia="宋体" w:cs="宋体"/>
          <w:b/>
          <w:color w:val="000000"/>
          <w:szCs w:val="21"/>
          <w:highlight w:val="none"/>
        </w:rPr>
        <w:t>保险合同约定的</w:t>
      </w:r>
      <w:r>
        <w:rPr>
          <w:rFonts w:hint="eastAsia" w:ascii="宋体" w:hAnsi="宋体" w:eastAsia="宋体" w:cs="宋体"/>
          <w:b/>
          <w:szCs w:val="21"/>
          <w:highlight w:val="none"/>
        </w:rPr>
        <w:t>疫苗预防接种偶合症医疗</w:t>
      </w:r>
      <w:r>
        <w:rPr>
          <w:rFonts w:hint="eastAsia" w:ascii="宋体" w:hAnsi="宋体" w:eastAsia="宋体" w:cs="宋体"/>
          <w:b/>
          <w:color w:val="000000"/>
          <w:szCs w:val="21"/>
          <w:highlight w:val="none"/>
        </w:rPr>
        <w:t>保险金额为限</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保险人</w:t>
      </w:r>
      <w:r>
        <w:rPr>
          <w:rFonts w:hint="eastAsia" w:ascii="宋体" w:hAnsi="宋体" w:eastAsia="宋体" w:cs="宋体"/>
          <w:b/>
          <w:szCs w:val="21"/>
          <w:highlight w:val="none"/>
        </w:rPr>
        <w:t>一次或</w:t>
      </w:r>
      <w:r>
        <w:rPr>
          <w:rFonts w:hint="eastAsia" w:ascii="宋体" w:hAnsi="宋体" w:eastAsia="宋体" w:cs="宋体"/>
          <w:b/>
          <w:color w:val="000000"/>
          <w:szCs w:val="21"/>
          <w:highlight w:val="none"/>
        </w:rPr>
        <w:t>累计赔偿金额达到本保险合同约定的</w:t>
      </w:r>
      <w:r>
        <w:rPr>
          <w:rFonts w:hint="eastAsia" w:ascii="宋体" w:hAnsi="宋体" w:eastAsia="宋体" w:cs="宋体"/>
          <w:b/>
          <w:szCs w:val="21"/>
          <w:highlight w:val="none"/>
        </w:rPr>
        <w:t>疫苗预防接种偶合症医疗</w:t>
      </w:r>
      <w:r>
        <w:rPr>
          <w:rFonts w:hint="eastAsia" w:ascii="宋体" w:hAnsi="宋体" w:eastAsia="宋体" w:cs="宋体"/>
          <w:b/>
          <w:color w:val="000000"/>
          <w:szCs w:val="21"/>
          <w:highlight w:val="none"/>
        </w:rPr>
        <w:t>保险金额时，保险人对被保险人在</w:t>
      </w:r>
      <w:r>
        <w:rPr>
          <w:rFonts w:hint="eastAsia" w:ascii="宋体" w:hAnsi="宋体" w:eastAsia="宋体" w:cs="宋体"/>
          <w:b/>
          <w:szCs w:val="21"/>
          <w:highlight w:val="none"/>
        </w:rPr>
        <w:t>疫苗预防接种偶合症医疗</w:t>
      </w:r>
      <w:r>
        <w:rPr>
          <w:rFonts w:hint="eastAsia" w:ascii="宋体" w:hAnsi="宋体" w:eastAsia="宋体" w:cs="宋体"/>
          <w:b/>
          <w:color w:val="000000"/>
          <w:szCs w:val="21"/>
          <w:highlight w:val="none"/>
        </w:rPr>
        <w:t>保险金项下的保险责任终止。</w:t>
      </w:r>
    </w:p>
    <w:p>
      <w:pPr>
        <w:pStyle w:val="19"/>
        <w:spacing w:after="157" w:afterLines="50"/>
        <w:ind w:left="0" w:firstLine="420"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医疗费用补偿原则与赔偿标准：</w:t>
      </w:r>
    </w:p>
    <w:p>
      <w:pPr>
        <w:numPr>
          <w:ilvl w:val="0"/>
          <w:numId w:val="2"/>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本保险合同中疫苗预防接种异常反应医疗、疫苗预防接种偶合症医疗</w:t>
      </w:r>
      <w:r>
        <w:rPr>
          <w:rFonts w:hint="eastAsia" w:ascii="宋体" w:hAnsi="宋体" w:eastAsia="宋体" w:cs="宋体"/>
          <w:b/>
          <w:color w:val="000000"/>
          <w:kern w:val="0"/>
          <w:szCs w:val="21"/>
          <w:highlight w:val="none"/>
        </w:rPr>
        <w:t>适用医疗费用补偿原则。</w:t>
      </w:r>
      <w:r>
        <w:rPr>
          <w:rFonts w:hint="eastAsia" w:ascii="宋体" w:hAnsi="宋体" w:eastAsia="宋体" w:cs="宋体"/>
          <w:b/>
          <w:szCs w:val="21"/>
          <w:highlight w:val="none"/>
        </w:rPr>
        <w:t>若被保险人已从其他途径（包括但不限于社会基本医疗保险、公费医疗、工作单位、侵权人或侵权责任承担方、保险人在内的任何商业保险机构</w:t>
      </w:r>
      <w:r>
        <w:rPr>
          <w:rFonts w:hint="eastAsia" w:ascii="宋体" w:hAnsi="宋体" w:eastAsia="宋体" w:cs="宋体"/>
          <w:b/>
          <w:szCs w:val="21"/>
          <w:highlight w:val="none"/>
          <w:lang w:eastAsia="zh-CN"/>
        </w:rPr>
        <w:t>、其他政府机构或者社会福利机构</w:t>
      </w:r>
      <w:r>
        <w:rPr>
          <w:rFonts w:hint="eastAsia" w:ascii="宋体" w:hAnsi="宋体" w:eastAsia="宋体" w:cs="宋体"/>
          <w:b/>
          <w:szCs w:val="21"/>
          <w:highlight w:val="none"/>
        </w:rPr>
        <w:t>等）获得本保险合同责任范围内的医疗费用补偿，则保险人仅对被保险人实际发生的</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符合当地社会基本医疗保险主管部门规定的</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必需且合理的医疗费用</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扣除其从上述其他途径所获医疗费用补偿后的余额</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按照本保险合同约定进行赔偿。被保险人的社保卡个人账户部分支出视为个人支付，不属于已获得的医疗费用补偿，不进行前述扣除。</w:t>
      </w:r>
    </w:p>
    <w:p>
      <w:pPr>
        <w:numPr>
          <w:ilvl w:val="0"/>
          <w:numId w:val="2"/>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若被保险人已从其他途径（包括但不限于社会基本医疗保险、公费医疗、工作单位、侵权人或侵权责任承担方、保险人在内的任何商业保险机构</w:t>
      </w:r>
      <w:r>
        <w:rPr>
          <w:rFonts w:hint="eastAsia" w:ascii="宋体" w:hAnsi="宋体" w:eastAsia="宋体" w:cs="宋体"/>
          <w:b/>
          <w:szCs w:val="21"/>
          <w:highlight w:val="none"/>
          <w:lang w:eastAsia="zh-CN"/>
        </w:rPr>
        <w:t>、其他政府机构或者社会福利机构</w:t>
      </w:r>
      <w:r>
        <w:rPr>
          <w:rFonts w:hint="eastAsia" w:ascii="宋体" w:hAnsi="宋体" w:eastAsia="宋体" w:cs="宋体"/>
          <w:b/>
          <w:szCs w:val="21"/>
          <w:highlight w:val="none"/>
        </w:rPr>
        <w:t>等）获得本保险合同责任范围内的医疗费用补偿的，赔偿比例为A，按如下公式进行赔偿：</w:t>
      </w:r>
    </w:p>
    <w:p>
      <w:pPr>
        <w:adjustRightInd/>
        <w:snapToGrid/>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医疗保险金=（社保报销范围内的医疗费用-已获的医疗费用补偿-免赔额）×A</w:t>
      </w:r>
    </w:p>
    <w:p>
      <w:pPr>
        <w:numPr>
          <w:ilvl w:val="0"/>
          <w:numId w:val="2"/>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若被保险人未从其他途径（包括但不限于社会基本医疗保险、公费医疗、工作单位、侵权人或侵权责任承担方、保险人在内的任何商业保险机构</w:t>
      </w:r>
      <w:r>
        <w:rPr>
          <w:rFonts w:hint="eastAsia" w:ascii="宋体" w:hAnsi="宋体" w:eastAsia="宋体" w:cs="宋体"/>
          <w:b/>
          <w:szCs w:val="21"/>
          <w:highlight w:val="none"/>
          <w:lang w:eastAsia="zh-CN"/>
        </w:rPr>
        <w:t>、其他政府机构或者社会福利机构</w:t>
      </w:r>
      <w:r>
        <w:rPr>
          <w:rFonts w:hint="eastAsia" w:ascii="宋体" w:hAnsi="宋体" w:eastAsia="宋体" w:cs="宋体"/>
          <w:b/>
          <w:szCs w:val="21"/>
          <w:highlight w:val="none"/>
        </w:rPr>
        <w:t>等）获得本保险合同责任范围内的医疗费用补偿的，赔偿比例为B，按以下公式进行赔偿：</w:t>
      </w:r>
    </w:p>
    <w:p>
      <w:p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医疗保险金=（社保报销范围内的医疗费用-免赔额）×B</w:t>
      </w:r>
    </w:p>
    <w:p>
      <w:p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color w:val="000000"/>
          <w:szCs w:val="21"/>
          <w:highlight w:val="none"/>
        </w:rPr>
        <w:t>上述赔偿比例A、赔偿比例B由投保人和保险人在投保时约定，并在保险单中载明。</w:t>
      </w:r>
    </w:p>
    <w:p>
      <w:pPr>
        <w:spacing w:after="157" w:afterLines="50"/>
        <w:ind w:firstLine="0" w:firstLineChars="0"/>
        <w:jc w:val="center"/>
        <w:rPr>
          <w:rFonts w:hint="eastAsia" w:ascii="宋体" w:hAnsi="宋体" w:eastAsia="宋体" w:cs="宋体"/>
          <w:b/>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责任免除</w:t>
      </w:r>
    </w:p>
    <w:p>
      <w:pPr>
        <w:pStyle w:val="19"/>
        <w:spacing w:after="157" w:afterLines="50"/>
        <w:ind w:left="0" w:firstLine="420" w:firstLineChars="200"/>
        <w:rPr>
          <w:rFonts w:hint="eastAsia" w:ascii="宋体" w:hAnsi="宋体" w:eastAsia="宋体" w:cs="宋体"/>
          <w:b/>
          <w:bCs/>
          <w:szCs w:val="21"/>
          <w:highlight w:val="none"/>
        </w:rPr>
      </w:pPr>
      <w:r>
        <w:rPr>
          <w:rFonts w:hint="eastAsia" w:ascii="宋体" w:hAnsi="宋体" w:eastAsia="宋体" w:cs="宋体"/>
          <w:b/>
          <w:bCs/>
          <w:color w:val="000000"/>
          <w:szCs w:val="21"/>
          <w:highlight w:val="none"/>
        </w:rPr>
        <w:t>因下列任何原因造成被保险人身故、伤残、医疗费用支出的，保险人不承担给付或赔偿保险金</w:t>
      </w:r>
      <w:r>
        <w:rPr>
          <w:rFonts w:hint="eastAsia" w:ascii="宋体" w:hAnsi="宋体" w:eastAsia="宋体" w:cs="宋体"/>
          <w:b/>
          <w:bCs/>
          <w:color w:val="000000"/>
          <w:szCs w:val="21"/>
          <w:highlight w:val="none"/>
          <w:lang w:eastAsia="zh-CN"/>
        </w:rPr>
        <w:t>的责任</w:t>
      </w:r>
      <w:r>
        <w:rPr>
          <w:rFonts w:hint="eastAsia" w:ascii="宋体" w:hAnsi="宋体" w:eastAsia="宋体" w:cs="宋体"/>
          <w:b/>
          <w:bCs/>
          <w:szCs w:val="21"/>
          <w:highlight w:val="none"/>
        </w:rPr>
        <w:t>：</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投保人的故意杀害、故意伤害行为；</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 xml:space="preserve">被保险人故意犯罪或者抗拒依法采取的刑事强制措施、自致伤害或自杀的，但被保险人自杀时为无民事行为能力人的除外； </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因被保险人挑衅或故意行为而导致的打斗、被袭击或被谋杀的；</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被保险人及家属不遵医嘱，拒绝配合治疗的；</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被保险人投保前因接种疫苗已发生意外伤残、异常反应和偶合症的</w:t>
      </w:r>
      <w:r>
        <w:rPr>
          <w:rFonts w:hint="eastAsia" w:ascii="宋体" w:hAnsi="宋体" w:eastAsia="宋体" w:cs="宋体"/>
          <w:b/>
          <w:szCs w:val="21"/>
          <w:highlight w:val="none"/>
          <w:lang w:val="en-US" w:eastAsia="zh-CN"/>
        </w:rPr>
        <w:t>，且未治愈</w:t>
      </w:r>
      <w:r>
        <w:rPr>
          <w:rFonts w:hint="eastAsia" w:ascii="宋体" w:hAnsi="宋体" w:eastAsia="宋体" w:cs="宋体"/>
          <w:b/>
          <w:szCs w:val="21"/>
          <w:highlight w:val="none"/>
        </w:rPr>
        <w:t>；</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接种前被保险人或其监护人未如实告知其健康状况和接种禁忌等情况，</w:t>
      </w:r>
      <w:r>
        <w:rPr>
          <w:rFonts w:hint="eastAsia" w:ascii="宋体" w:hAnsi="宋体" w:eastAsia="宋体" w:cs="宋体"/>
          <w:b/>
          <w:bCs/>
          <w:color w:val="000000"/>
          <w:szCs w:val="21"/>
          <w:highlight w:val="none"/>
        </w:rPr>
        <w:t>或者接种后被保险人原有疾病急性复发或者病情加重</w:t>
      </w:r>
      <w:r>
        <w:rPr>
          <w:rFonts w:hint="eastAsia" w:ascii="宋体" w:hAnsi="宋体" w:eastAsia="宋体" w:cs="宋体"/>
          <w:b/>
          <w:szCs w:val="21"/>
          <w:highlight w:val="none"/>
        </w:rPr>
        <w:t>；</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kern w:val="0"/>
          <w:szCs w:val="21"/>
          <w:highlight w:val="none"/>
        </w:rPr>
        <w:t>被保险人在投保前</w:t>
      </w:r>
      <w:r>
        <w:rPr>
          <w:rFonts w:hint="eastAsia" w:ascii="宋体" w:hAnsi="宋体" w:eastAsia="宋体" w:cs="宋体"/>
          <w:b/>
          <w:kern w:val="0"/>
          <w:szCs w:val="21"/>
          <w:highlight w:val="none"/>
          <w:lang w:eastAsia="zh-CN"/>
        </w:rPr>
        <w:t>已被医院</w:t>
      </w:r>
      <w:r>
        <w:rPr>
          <w:rFonts w:hint="eastAsia" w:ascii="宋体" w:hAnsi="宋体" w:eastAsia="宋体" w:cs="宋体"/>
          <w:b/>
          <w:kern w:val="0"/>
          <w:szCs w:val="21"/>
          <w:highlight w:val="none"/>
        </w:rPr>
        <w:t>确诊</w:t>
      </w:r>
      <w:r>
        <w:rPr>
          <w:rFonts w:hint="eastAsia" w:ascii="宋体" w:hAnsi="宋体" w:eastAsia="宋体" w:cs="宋体"/>
          <w:b/>
          <w:szCs w:val="21"/>
          <w:highlight w:val="none"/>
        </w:rPr>
        <w:t>罹患</w:t>
      </w:r>
      <w:r>
        <w:rPr>
          <w:rFonts w:hint="eastAsia" w:ascii="宋体" w:hAnsi="宋体" w:eastAsia="宋体" w:cs="宋体"/>
          <w:b/>
          <w:szCs w:val="21"/>
          <w:highlight w:val="none"/>
          <w:lang w:eastAsia="zh-CN"/>
        </w:rPr>
        <w:t>本保险合同载明的</w:t>
      </w:r>
      <w:r>
        <w:rPr>
          <w:rFonts w:hint="eastAsia" w:ascii="宋体" w:hAnsi="宋体" w:eastAsia="宋体" w:cs="宋体"/>
          <w:b/>
          <w:kern w:val="0"/>
          <w:szCs w:val="21"/>
          <w:highlight w:val="none"/>
          <w:lang w:eastAsia="zh-CN"/>
        </w:rPr>
        <w:t>疫苗</w:t>
      </w:r>
      <w:r>
        <w:rPr>
          <w:rFonts w:hint="eastAsia" w:ascii="宋体" w:hAnsi="宋体" w:eastAsia="宋体" w:cs="宋体"/>
          <w:b/>
          <w:kern w:val="0"/>
          <w:szCs w:val="21"/>
          <w:highlight w:val="none"/>
          <w:lang w:val="en-US" w:eastAsia="zh-CN"/>
        </w:rPr>
        <w:t>所预防</w:t>
      </w:r>
      <w:r>
        <w:rPr>
          <w:rFonts w:hint="eastAsia" w:ascii="宋体" w:hAnsi="宋体" w:eastAsia="宋体" w:cs="宋体"/>
          <w:b/>
          <w:kern w:val="0"/>
          <w:szCs w:val="21"/>
          <w:highlight w:val="none"/>
        </w:rPr>
        <w:t>的</w:t>
      </w:r>
      <w:r>
        <w:rPr>
          <w:rFonts w:hint="eastAsia" w:ascii="宋体" w:hAnsi="宋体" w:eastAsia="宋体" w:cs="宋体"/>
          <w:b/>
          <w:kern w:val="0"/>
          <w:szCs w:val="21"/>
          <w:highlight w:val="none"/>
          <w:lang w:eastAsia="zh-CN"/>
        </w:rPr>
        <w:t>疾</w:t>
      </w:r>
      <w:r>
        <w:rPr>
          <w:rFonts w:hint="eastAsia" w:ascii="宋体" w:hAnsi="宋体" w:eastAsia="宋体" w:cs="宋体"/>
          <w:b/>
          <w:kern w:val="0"/>
          <w:szCs w:val="21"/>
          <w:highlight w:val="none"/>
        </w:rPr>
        <w:t>病且未治愈；</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kern w:val="0"/>
          <w:szCs w:val="21"/>
          <w:highlight w:val="none"/>
        </w:rPr>
        <w:t>被保险人在投保前被医院确诊为</w:t>
      </w:r>
      <w:r>
        <w:rPr>
          <w:rFonts w:hint="eastAsia" w:ascii="宋体" w:hAnsi="宋体" w:eastAsia="宋体" w:cs="宋体"/>
          <w:b/>
          <w:szCs w:val="21"/>
          <w:highlight w:val="none"/>
          <w:lang w:eastAsia="zh-CN"/>
        </w:rPr>
        <w:t>本保险合同载明的</w:t>
      </w:r>
      <w:r>
        <w:rPr>
          <w:rFonts w:hint="eastAsia" w:ascii="宋体" w:hAnsi="宋体" w:eastAsia="宋体" w:cs="宋体"/>
          <w:b/>
          <w:kern w:val="0"/>
          <w:szCs w:val="21"/>
          <w:highlight w:val="none"/>
          <w:lang w:eastAsia="zh-CN"/>
        </w:rPr>
        <w:t>疫苗</w:t>
      </w:r>
      <w:r>
        <w:rPr>
          <w:rFonts w:hint="eastAsia" w:ascii="宋体" w:hAnsi="宋体" w:eastAsia="宋体" w:cs="宋体"/>
          <w:b/>
          <w:kern w:val="0"/>
          <w:szCs w:val="21"/>
          <w:highlight w:val="none"/>
          <w:lang w:val="en-US" w:eastAsia="zh-CN"/>
        </w:rPr>
        <w:t>所预防</w:t>
      </w:r>
      <w:r>
        <w:rPr>
          <w:rFonts w:hint="eastAsia" w:ascii="宋体" w:hAnsi="宋体" w:eastAsia="宋体" w:cs="宋体"/>
          <w:b/>
          <w:kern w:val="0"/>
          <w:szCs w:val="21"/>
          <w:highlight w:val="none"/>
          <w:lang w:eastAsia="zh-CN"/>
        </w:rPr>
        <w:t>疾病的</w:t>
      </w:r>
      <w:r>
        <w:rPr>
          <w:rFonts w:hint="eastAsia" w:ascii="宋体" w:hAnsi="宋体" w:eastAsia="宋体" w:cs="宋体"/>
          <w:b/>
          <w:kern w:val="0"/>
          <w:szCs w:val="21"/>
          <w:highlight w:val="none"/>
        </w:rPr>
        <w:t>疑似病例或无症状感染者；</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kern w:val="0"/>
          <w:szCs w:val="21"/>
          <w:highlight w:val="none"/>
        </w:rPr>
        <w:t>被保险人在投保前因疑似与</w:t>
      </w:r>
      <w:r>
        <w:rPr>
          <w:rFonts w:hint="eastAsia" w:ascii="宋体" w:hAnsi="宋体" w:eastAsia="宋体" w:cs="宋体"/>
          <w:b/>
          <w:szCs w:val="21"/>
          <w:highlight w:val="none"/>
          <w:lang w:eastAsia="zh-CN"/>
        </w:rPr>
        <w:t>本保险合同载明的</w:t>
      </w:r>
      <w:r>
        <w:rPr>
          <w:rFonts w:hint="eastAsia" w:ascii="宋体" w:hAnsi="宋体" w:eastAsia="宋体" w:cs="宋体"/>
          <w:b/>
          <w:kern w:val="0"/>
          <w:szCs w:val="21"/>
          <w:highlight w:val="none"/>
          <w:lang w:eastAsia="zh-CN"/>
        </w:rPr>
        <w:t>疫苗</w:t>
      </w:r>
      <w:r>
        <w:rPr>
          <w:rFonts w:hint="eastAsia" w:ascii="宋体" w:hAnsi="宋体" w:eastAsia="宋体" w:cs="宋体"/>
          <w:b/>
          <w:kern w:val="0"/>
          <w:szCs w:val="21"/>
          <w:highlight w:val="none"/>
          <w:lang w:val="en-US" w:eastAsia="zh-CN"/>
        </w:rPr>
        <w:t>所预防</w:t>
      </w:r>
      <w:r>
        <w:rPr>
          <w:rFonts w:hint="eastAsia" w:ascii="宋体" w:hAnsi="宋体" w:eastAsia="宋体" w:cs="宋体"/>
          <w:b/>
          <w:kern w:val="0"/>
          <w:szCs w:val="21"/>
          <w:highlight w:val="none"/>
          <w:lang w:eastAsia="zh-CN"/>
        </w:rPr>
        <w:t>疾病的患</w:t>
      </w:r>
      <w:r>
        <w:rPr>
          <w:rFonts w:hint="eastAsia" w:ascii="宋体" w:hAnsi="宋体" w:eastAsia="宋体" w:cs="宋体"/>
          <w:b/>
          <w:kern w:val="0"/>
          <w:szCs w:val="21"/>
          <w:highlight w:val="none"/>
        </w:rPr>
        <w:t>者密切接触而被建议隔离，且尚未取消隔离的；</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被保险人未遵医嘱，私自服用、涂用、注射药物的；</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被保险人醉酒或者受酒精、毒品或者管制药品的影响的；</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color w:val="000000"/>
          <w:spacing w:val="0"/>
          <w:w w:val="100"/>
          <w:position w:val="0"/>
          <w:szCs w:val="21"/>
        </w:rPr>
        <w:t>被保险人接种</w:t>
      </w:r>
      <w:r>
        <w:rPr>
          <w:rFonts w:hint="eastAsia" w:ascii="宋体" w:hAnsi="宋体" w:eastAsia="宋体" w:cs="宋体"/>
          <w:b/>
          <w:color w:val="000000"/>
          <w:spacing w:val="0"/>
          <w:w w:val="100"/>
          <w:position w:val="0"/>
          <w:szCs w:val="21"/>
          <w:lang w:eastAsia="zh-CN"/>
        </w:rPr>
        <w:t>的</w:t>
      </w:r>
      <w:r>
        <w:rPr>
          <w:rFonts w:hint="eastAsia" w:ascii="宋体" w:hAnsi="宋体" w:eastAsia="宋体" w:cs="宋体"/>
          <w:b/>
          <w:color w:val="000000"/>
          <w:spacing w:val="0"/>
          <w:w w:val="100"/>
          <w:position w:val="0"/>
          <w:szCs w:val="21"/>
        </w:rPr>
        <w:t>疫苗质量不合格</w:t>
      </w:r>
      <w:r>
        <w:rPr>
          <w:rFonts w:hint="eastAsia" w:ascii="宋体" w:hAnsi="宋体" w:eastAsia="宋体" w:cs="宋体"/>
          <w:b/>
          <w:color w:val="000000"/>
          <w:spacing w:val="0"/>
          <w:w w:val="100"/>
          <w:position w:val="0"/>
          <w:szCs w:val="21"/>
          <w:lang w:eastAsia="zh-CN"/>
        </w:rPr>
        <w:t>、</w:t>
      </w:r>
      <w:r>
        <w:rPr>
          <w:rFonts w:hint="eastAsia" w:ascii="宋体" w:hAnsi="宋体" w:eastAsia="宋体" w:cs="宋体"/>
          <w:b/>
          <w:szCs w:val="21"/>
          <w:highlight w:val="none"/>
        </w:rPr>
        <w:t>过期、变质</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或</w:t>
      </w:r>
      <w:r>
        <w:rPr>
          <w:rFonts w:hint="eastAsia" w:ascii="宋体" w:hAnsi="宋体" w:eastAsia="宋体" w:cs="宋体"/>
          <w:b/>
          <w:szCs w:val="21"/>
          <w:highlight w:val="none"/>
          <w:lang w:eastAsia="zh-CN"/>
        </w:rPr>
        <w:t>者</w:t>
      </w:r>
      <w:r>
        <w:rPr>
          <w:rFonts w:hint="eastAsia" w:ascii="宋体" w:hAnsi="宋体" w:eastAsia="宋体" w:cs="宋体"/>
          <w:b/>
          <w:szCs w:val="21"/>
          <w:highlight w:val="none"/>
        </w:rPr>
        <w:t>未经国家药品监督管理部门认可；</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因疫苗本身特性引起的接种后一般反应；</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被保险人未按照规定程序按时接种疫苗；</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因被保险人患有遗传性疾病或先天性疾病导致的异常反应或偶合症；</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被保险人在中华人民共和国境外</w:t>
      </w:r>
      <w:r>
        <w:rPr>
          <w:rFonts w:hint="eastAsia" w:ascii="宋体" w:hAnsi="宋体" w:eastAsia="宋体" w:cs="宋体"/>
          <w:b/>
          <w:bCs w:val="0"/>
          <w:szCs w:val="21"/>
          <w:highlight w:val="none"/>
        </w:rPr>
        <w:t>（包括港、澳、台地区）</w:t>
      </w:r>
      <w:r>
        <w:rPr>
          <w:rFonts w:hint="eastAsia" w:ascii="宋体" w:hAnsi="宋体" w:eastAsia="宋体" w:cs="宋体"/>
          <w:b/>
          <w:szCs w:val="21"/>
          <w:highlight w:val="none"/>
        </w:rPr>
        <w:t>接受疫苗接种的；</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任何生物、化学、原子能武器，原子能或核能装置所造成的爆炸、灼伤、污染或辐射；</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战争、军事行动、暴动、恐怖活动或武装叛乱；</w:t>
      </w:r>
    </w:p>
    <w:p>
      <w:pPr>
        <w:numPr>
          <w:ilvl w:val="0"/>
          <w:numId w:val="3"/>
        </w:num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被保险人感染艾滋病病毒或者患艾滋病</w:t>
      </w:r>
      <w:r>
        <w:rPr>
          <w:rFonts w:hint="eastAsia" w:ascii="宋体" w:hAnsi="宋体" w:eastAsia="宋体" w:cs="宋体"/>
          <w:b/>
          <w:szCs w:val="21"/>
        </w:rPr>
        <w:t>期间</w:t>
      </w:r>
      <w:r>
        <w:rPr>
          <w:rFonts w:hint="eastAsia" w:ascii="宋体" w:hAnsi="宋体" w:eastAsia="宋体" w:cs="宋体"/>
          <w:b/>
          <w:szCs w:val="21"/>
          <w:highlight w:val="none"/>
        </w:rPr>
        <w:t>；</w:t>
      </w:r>
    </w:p>
    <w:p>
      <w:pPr>
        <w:numPr>
          <w:ilvl w:val="0"/>
          <w:numId w:val="3"/>
        </w:numPr>
        <w:spacing w:after="157" w:afterLines="50"/>
        <w:ind w:firstLine="420" w:firstLineChars="200"/>
        <w:rPr>
          <w:rFonts w:hint="eastAsia" w:ascii="宋体" w:hAnsi="宋体" w:eastAsia="宋体" w:cs="宋体"/>
          <w:b/>
          <w:bCs/>
          <w:szCs w:val="21"/>
          <w:highlight w:val="none"/>
        </w:rPr>
      </w:pPr>
      <w:r>
        <w:rPr>
          <w:rFonts w:hint="eastAsia" w:ascii="宋体" w:hAnsi="宋体" w:eastAsia="宋体" w:cs="宋体"/>
          <w:b/>
          <w:szCs w:val="21"/>
          <w:highlight w:val="none"/>
        </w:rPr>
        <w:t>被保险人</w:t>
      </w:r>
      <w:r>
        <w:rPr>
          <w:rFonts w:hint="eastAsia" w:ascii="宋体" w:hAnsi="宋体" w:eastAsia="宋体" w:cs="宋体"/>
          <w:b/>
          <w:bCs/>
          <w:szCs w:val="21"/>
          <w:highlight w:val="none"/>
        </w:rPr>
        <w:t>精神和行为障碍</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以世界卫生组织颁布的《疾病和有关健康问题的国际统计分类(ICD-10)》为准</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或者癫痫发作；</w:t>
      </w:r>
    </w:p>
    <w:p>
      <w:pPr>
        <w:numPr>
          <w:ilvl w:val="0"/>
          <w:numId w:val="3"/>
        </w:numPr>
        <w:spacing w:after="157" w:afterLines="50"/>
        <w:ind w:firstLine="420"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接种单位违反</w:t>
      </w:r>
      <w:r>
        <w:rPr>
          <w:rFonts w:hint="eastAsia" w:ascii="宋体" w:hAnsi="宋体" w:eastAsia="宋体" w:cs="宋体"/>
          <w:b/>
          <w:bCs/>
          <w:szCs w:val="21"/>
          <w:highlight w:val="none"/>
          <w:lang w:eastAsia="zh-CN"/>
        </w:rPr>
        <w:t>《</w:t>
      </w:r>
      <w:r>
        <w:rPr>
          <w:rFonts w:hint="eastAsia" w:ascii="宋体" w:hAnsi="宋体" w:eastAsia="宋体" w:cs="宋体"/>
          <w:b/>
          <w:bCs/>
          <w:i w:val="0"/>
          <w:caps w:val="0"/>
          <w:spacing w:val="0"/>
          <w:sz w:val="21"/>
          <w:szCs w:val="21"/>
          <w:highlight w:val="none"/>
          <w:shd w:val="clear" w:color="auto" w:fill="auto"/>
        </w:rPr>
        <w:t>中华人民共和国疫苗管理法</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2</w:t>
      </w:r>
      <w:r>
        <w:rPr>
          <w:rFonts w:hint="eastAsia" w:ascii="宋体" w:hAnsi="宋体" w:eastAsia="宋体" w:cs="宋体"/>
          <w:b/>
          <w:bCs/>
          <w:i w:val="0"/>
          <w:caps w:val="0"/>
          <w:spacing w:val="0"/>
          <w:sz w:val="21"/>
          <w:szCs w:val="21"/>
          <w:highlight w:val="none"/>
          <w:shd w:val="clear" w:color="auto" w:fill="auto"/>
        </w:rPr>
        <w:t>019年6月29日，十三届全国人大常委会第十一次会议表决通过</w:t>
      </w:r>
      <w:r>
        <w:rPr>
          <w:rFonts w:hint="eastAsia" w:ascii="宋体" w:hAnsi="宋体" w:eastAsia="宋体" w:cs="宋体"/>
          <w:b/>
          <w:bCs/>
          <w:i w:val="0"/>
          <w:caps w:val="0"/>
          <w:spacing w:val="0"/>
          <w:sz w:val="21"/>
          <w:szCs w:val="21"/>
          <w:highlight w:val="none"/>
          <w:shd w:val="clear" w:color="auto" w:fill="auto"/>
          <w:lang w:eastAsia="zh-CN"/>
        </w:rPr>
        <w:t>）</w:t>
      </w:r>
      <w:r>
        <w:rPr>
          <w:rFonts w:hint="eastAsia" w:ascii="宋体" w:hAnsi="宋体" w:eastAsia="宋体" w:cs="宋体"/>
          <w:b/>
          <w:bCs/>
          <w:szCs w:val="21"/>
          <w:highlight w:val="none"/>
        </w:rPr>
        <w:t>、预防接种工作规范、疫苗使用指导原则等法律法规及规范性文件；</w:t>
      </w:r>
    </w:p>
    <w:p>
      <w:pPr>
        <w:numPr>
          <w:ilvl w:val="0"/>
          <w:numId w:val="3"/>
        </w:numPr>
        <w:spacing w:after="157" w:afterLines="50"/>
        <w:ind w:firstLine="420" w:firstLineChars="200"/>
        <w:rPr>
          <w:rFonts w:hint="eastAsia" w:ascii="宋体" w:hAnsi="宋体" w:eastAsia="宋体" w:cs="宋体"/>
          <w:b/>
          <w:bCs/>
          <w:szCs w:val="21"/>
          <w:highlight w:val="none"/>
        </w:rPr>
      </w:pPr>
      <w:r>
        <w:rPr>
          <w:rFonts w:hint="eastAsia" w:ascii="宋体" w:hAnsi="宋体" w:eastAsia="宋体" w:cs="宋体"/>
          <w:b/>
          <w:bCs/>
          <w:color w:val="000000"/>
          <w:szCs w:val="21"/>
          <w:highlight w:val="none"/>
          <w:lang w:val="en-US" w:eastAsia="zh-CN"/>
        </w:rPr>
        <w:t>被保险人</w:t>
      </w:r>
      <w:r>
        <w:rPr>
          <w:rFonts w:hint="eastAsia" w:ascii="宋体" w:hAnsi="宋体" w:eastAsia="宋体" w:cs="宋体"/>
          <w:b/>
          <w:bCs/>
          <w:color w:val="000000"/>
          <w:szCs w:val="21"/>
          <w:highlight w:val="none"/>
        </w:rPr>
        <w:t>因心理因素发生的心因性反应；</w:t>
      </w:r>
    </w:p>
    <w:p>
      <w:pPr>
        <w:numPr>
          <w:ilvl w:val="0"/>
          <w:numId w:val="3"/>
        </w:numPr>
        <w:spacing w:after="157" w:afterLines="50"/>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被保险人因治疗异常反应所用药品的异常反应。</w:t>
      </w:r>
    </w:p>
    <w:p>
      <w:pPr>
        <w:pStyle w:val="19"/>
        <w:spacing w:after="157" w:afterLines="50"/>
        <w:ind w:left="0"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下列费用，保险人不负责赔偿保险金责任：</w:t>
      </w:r>
    </w:p>
    <w:p>
      <w:pPr>
        <w:pStyle w:val="21"/>
        <w:numPr>
          <w:ilvl w:val="0"/>
          <w:numId w:val="4"/>
        </w:numPr>
        <w:adjustRightInd/>
        <w:snapToGrid/>
        <w:spacing w:after="157" w:afterLines="50"/>
        <w:ind w:firstLine="420" w:firstLineChars="200"/>
        <w:outlineLvl w:val="1"/>
        <w:rPr>
          <w:rFonts w:hint="eastAsia" w:ascii="宋体" w:hAnsi="宋体" w:eastAsia="宋体" w:cs="宋体"/>
          <w:b/>
          <w:szCs w:val="21"/>
          <w:highlight w:val="none"/>
        </w:rPr>
      </w:pPr>
      <w:r>
        <w:rPr>
          <w:rFonts w:hint="eastAsia" w:ascii="宋体" w:hAnsi="宋体" w:eastAsia="宋体" w:cs="宋体"/>
          <w:b/>
          <w:szCs w:val="21"/>
          <w:highlight w:val="none"/>
        </w:rPr>
        <w:t>当地社会基本医疗保险主管部门规定的完全自费医疗费用和部分自费医疗费用中属于自费部分的医疗费用；</w:t>
      </w:r>
    </w:p>
    <w:p>
      <w:pPr>
        <w:pStyle w:val="21"/>
        <w:numPr>
          <w:ilvl w:val="0"/>
          <w:numId w:val="4"/>
        </w:numPr>
        <w:adjustRightInd/>
        <w:snapToGrid/>
        <w:spacing w:after="157" w:afterLines="50"/>
        <w:ind w:firstLine="420" w:firstLineChars="200"/>
        <w:outlineLvl w:val="1"/>
        <w:rPr>
          <w:rFonts w:hint="eastAsia" w:ascii="宋体" w:hAnsi="宋体" w:eastAsia="宋体" w:cs="宋体"/>
          <w:b/>
          <w:szCs w:val="21"/>
          <w:highlight w:val="none"/>
        </w:rPr>
      </w:pPr>
      <w:r>
        <w:rPr>
          <w:rFonts w:hint="eastAsia" w:ascii="宋体" w:hAnsi="宋体" w:eastAsia="宋体" w:cs="宋体"/>
          <w:b/>
          <w:szCs w:val="21"/>
          <w:highlight w:val="none"/>
        </w:rPr>
        <w:t>被保险人投保前因接种疫苗已发生异常反应和偶合症而产生的医疗费用；</w:t>
      </w:r>
    </w:p>
    <w:p>
      <w:pPr>
        <w:pStyle w:val="21"/>
        <w:numPr>
          <w:ilvl w:val="0"/>
          <w:numId w:val="4"/>
        </w:numPr>
        <w:adjustRightInd/>
        <w:snapToGrid/>
        <w:spacing w:after="157" w:afterLines="50"/>
        <w:ind w:firstLine="420" w:firstLineChars="200"/>
        <w:jc w:val="left"/>
        <w:outlineLvl w:val="1"/>
        <w:rPr>
          <w:rFonts w:hint="eastAsia" w:ascii="宋体" w:hAnsi="宋体" w:eastAsia="宋体" w:cs="宋体"/>
          <w:b/>
          <w:szCs w:val="21"/>
          <w:highlight w:val="none"/>
        </w:rPr>
      </w:pPr>
      <w:r>
        <w:rPr>
          <w:rFonts w:hint="eastAsia" w:ascii="宋体" w:hAnsi="宋体" w:eastAsia="宋体" w:cs="宋体"/>
          <w:b/>
          <w:szCs w:val="21"/>
          <w:highlight w:val="none"/>
        </w:rPr>
        <w:t>被保险人接受康复治疗或训练、休养或疗养、健康体检、遗传基因检测、隔离治疗、保健食品及用品、心理治疗、美容、矫形、视力矫正手术、牙齿治疗、整容的费用；</w:t>
      </w:r>
    </w:p>
    <w:p>
      <w:pPr>
        <w:pStyle w:val="21"/>
        <w:numPr>
          <w:ilvl w:val="0"/>
          <w:numId w:val="4"/>
        </w:numPr>
        <w:adjustRightInd/>
        <w:snapToGrid/>
        <w:spacing w:after="157" w:afterLines="50"/>
        <w:ind w:firstLine="420" w:firstLineChars="200"/>
        <w:jc w:val="left"/>
        <w:outlineLvl w:val="1"/>
        <w:rPr>
          <w:rFonts w:hint="eastAsia" w:ascii="宋体" w:hAnsi="宋体" w:eastAsia="宋体" w:cs="宋体"/>
          <w:b/>
          <w:szCs w:val="21"/>
          <w:highlight w:val="none"/>
        </w:rPr>
      </w:pPr>
      <w:r>
        <w:rPr>
          <w:rFonts w:hint="eastAsia" w:ascii="宋体" w:hAnsi="宋体" w:eastAsia="宋体" w:cs="宋体"/>
          <w:b/>
          <w:szCs w:val="21"/>
          <w:highlight w:val="none"/>
        </w:rPr>
        <w:t>康复治疗辅助装备或用具（包括义肢、轮椅、拐杖、助听器、眼镜或隐形眼镜、义眼、矫形支架等）及其安装、非处方医疗器械及其安装费用；</w:t>
      </w:r>
    </w:p>
    <w:p>
      <w:pPr>
        <w:pStyle w:val="21"/>
        <w:numPr>
          <w:ilvl w:val="0"/>
          <w:numId w:val="4"/>
        </w:numPr>
        <w:adjustRightInd/>
        <w:snapToGrid/>
        <w:spacing w:after="157" w:afterLines="50"/>
        <w:ind w:firstLine="420" w:firstLineChars="200"/>
        <w:jc w:val="left"/>
        <w:outlineLvl w:val="1"/>
        <w:rPr>
          <w:rFonts w:hint="eastAsia" w:ascii="宋体" w:hAnsi="宋体" w:eastAsia="宋体" w:cs="宋体"/>
          <w:b/>
          <w:szCs w:val="21"/>
          <w:highlight w:val="none"/>
        </w:rPr>
      </w:pPr>
      <w:r>
        <w:rPr>
          <w:rFonts w:hint="eastAsia" w:ascii="宋体" w:hAnsi="宋体" w:eastAsia="宋体" w:cs="宋体"/>
          <w:b/>
          <w:szCs w:val="21"/>
          <w:highlight w:val="none"/>
        </w:rPr>
        <w:t>被保险人投保前已有残疾的康复或治疗的费用。</w:t>
      </w:r>
    </w:p>
    <w:p>
      <w:pPr>
        <w:pStyle w:val="21"/>
        <w:adjustRightInd/>
        <w:snapToGrid/>
        <w:spacing w:after="157" w:afterLines="50"/>
        <w:ind w:firstLine="0" w:firstLineChars="0"/>
        <w:jc w:val="center"/>
        <w:outlineLvl w:val="1"/>
        <w:rPr>
          <w:rFonts w:hint="eastAsia" w:ascii="宋体" w:hAnsi="宋体" w:eastAsia="宋体" w:cs="宋体"/>
          <w:b/>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保险金额、保险费和免赔额</w:t>
      </w:r>
    </w:p>
    <w:p>
      <w:pPr>
        <w:pStyle w:val="19"/>
        <w:spacing w:after="157" w:afterLines="50"/>
        <w:ind w:left="0" w:firstLine="420"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保险金额是保险人承担</w:t>
      </w:r>
      <w:r>
        <w:rPr>
          <w:rFonts w:hint="eastAsia" w:ascii="宋体" w:hAnsi="宋体" w:eastAsia="宋体" w:cs="宋体"/>
          <w:b/>
          <w:bCs/>
          <w:szCs w:val="21"/>
          <w:highlight w:val="none"/>
          <w:lang w:eastAsia="zh-CN"/>
        </w:rPr>
        <w:t>给付或</w:t>
      </w:r>
      <w:r>
        <w:rPr>
          <w:rFonts w:hint="eastAsia" w:ascii="宋体" w:hAnsi="宋体" w:eastAsia="宋体" w:cs="宋体"/>
          <w:b/>
          <w:bCs/>
          <w:szCs w:val="21"/>
          <w:highlight w:val="none"/>
        </w:rPr>
        <w:t>赔偿保险金责任的最高限额。保险金额由投保人、保险人在本保险合同订立时约定，并在保险单上载明。</w:t>
      </w:r>
    </w:p>
    <w:p>
      <w:pPr>
        <w:pStyle w:val="19"/>
        <w:spacing w:after="157" w:afterLines="50"/>
        <w:ind w:left="0"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保险费依据保险金额与保险费率计收，并在保险单上载明。</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b/>
          <w:szCs w:val="21"/>
          <w:highlight w:val="none"/>
        </w:rPr>
        <w:t>疫苗预防接种异常反应医疗</w:t>
      </w:r>
      <w:r>
        <w:rPr>
          <w:rFonts w:hint="eastAsia" w:ascii="宋体" w:hAnsi="宋体" w:eastAsia="宋体" w:cs="宋体"/>
          <w:b/>
          <w:bCs/>
          <w:szCs w:val="21"/>
          <w:highlight w:val="none"/>
        </w:rPr>
        <w:t>免赔额</w:t>
      </w:r>
      <w:r>
        <w:rPr>
          <w:rFonts w:hint="eastAsia" w:ascii="宋体" w:hAnsi="宋体" w:eastAsia="宋体" w:cs="宋体"/>
          <w:b/>
          <w:bCs/>
          <w:szCs w:val="21"/>
          <w:highlight w:val="none"/>
          <w:lang w:eastAsia="zh-CN"/>
        </w:rPr>
        <w:t>、</w:t>
      </w:r>
      <w:r>
        <w:rPr>
          <w:rFonts w:hint="eastAsia" w:ascii="宋体" w:hAnsi="宋体" w:eastAsia="宋体" w:cs="宋体"/>
          <w:b/>
          <w:szCs w:val="21"/>
          <w:highlight w:val="none"/>
        </w:rPr>
        <w:t>疫苗预防接种偶合症医疗免赔额</w:t>
      </w:r>
      <w:r>
        <w:rPr>
          <w:rFonts w:hint="eastAsia" w:ascii="宋体" w:hAnsi="宋体" w:eastAsia="宋体" w:cs="宋体"/>
          <w:b/>
          <w:bCs/>
          <w:szCs w:val="21"/>
          <w:highlight w:val="none"/>
        </w:rPr>
        <w:t>由投保人和保险人协商确定，并在保险单中载明。</w:t>
      </w:r>
    </w:p>
    <w:p>
      <w:pPr>
        <w:spacing w:after="157" w:afterLines="50"/>
        <w:ind w:firstLine="0" w:firstLineChars="0"/>
        <w:jc w:val="center"/>
        <w:rPr>
          <w:rFonts w:hint="eastAsia" w:ascii="宋体" w:hAnsi="宋体" w:eastAsia="宋体" w:cs="宋体"/>
          <w:b/>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保险期间</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本保险合同的保险期间为一年，以保险单载明的起讫时间为准。</w:t>
      </w:r>
    </w:p>
    <w:p>
      <w:pPr>
        <w:spacing w:after="157" w:afterLines="50"/>
        <w:ind w:firstLine="0" w:firstLineChars="0"/>
        <w:jc w:val="center"/>
        <w:rPr>
          <w:rFonts w:hint="eastAsia" w:ascii="宋体" w:hAnsi="宋体" w:eastAsia="宋体" w:cs="宋体"/>
          <w:b/>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续保</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b/>
          <w:bCs/>
          <w:color w:val="000000"/>
          <w:szCs w:val="21"/>
          <w:highlight w:val="none"/>
        </w:rPr>
        <w:t>本保险合同为非保证续保合同。</w:t>
      </w:r>
      <w:r>
        <w:rPr>
          <w:rFonts w:hint="eastAsia" w:ascii="宋体" w:hAnsi="宋体" w:eastAsia="宋体" w:cs="宋体"/>
          <w:bCs/>
          <w:color w:val="000000"/>
          <w:szCs w:val="21"/>
          <w:highlight w:val="none"/>
        </w:rPr>
        <w:t>本保险合同保险期间为一年，保险期间届满前三十日(含第三十日)内，投保人需要重新向保险公司申请投保本产品，经保险人审核同意后，投保人交纳保险费，并获得新的保险合同</w:t>
      </w:r>
      <w:r>
        <w:rPr>
          <w:rFonts w:hint="eastAsia" w:ascii="宋体" w:hAnsi="宋体" w:eastAsia="宋体" w:cs="宋体"/>
          <w:szCs w:val="21"/>
          <w:highlight w:val="none"/>
        </w:rPr>
        <w:t>。</w:t>
      </w:r>
    </w:p>
    <w:p>
      <w:pPr>
        <w:pStyle w:val="26"/>
        <w:numPr>
          <w:ilvl w:val="0"/>
          <w:numId w:val="0"/>
        </w:numPr>
        <w:adjustRightInd/>
        <w:spacing w:after="157" w:afterLines="50"/>
        <w:ind w:firstLine="420"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当发生下列情形之一的，本合同不再接受续保：</w:t>
      </w:r>
    </w:p>
    <w:p>
      <w:pPr>
        <w:pStyle w:val="26"/>
        <w:adjustRightInd/>
        <w:spacing w:after="157" w:afterLines="50"/>
        <w:ind w:firstLine="420" w:firstLineChars="200"/>
        <w:jc w:val="both"/>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（一）续保时被保险人的年龄超过</w:t>
      </w:r>
      <w:r>
        <w:rPr>
          <w:rFonts w:hint="eastAsia" w:ascii="宋体" w:hAnsi="宋体" w:eastAsia="宋体" w:cs="宋体"/>
          <w:b/>
          <w:color w:val="000000"/>
          <w:sz w:val="21"/>
          <w:szCs w:val="21"/>
          <w:highlight w:val="none"/>
          <w:lang w:val="en-US" w:eastAsia="zh-CN"/>
        </w:rPr>
        <w:t>65</w:t>
      </w:r>
      <w:r>
        <w:rPr>
          <w:rFonts w:hint="eastAsia" w:ascii="宋体" w:hAnsi="宋体" w:eastAsia="宋体" w:cs="宋体"/>
          <w:b/>
          <w:color w:val="000000"/>
          <w:sz w:val="21"/>
          <w:szCs w:val="21"/>
          <w:highlight w:val="none"/>
        </w:rPr>
        <w:t>周岁；</w:t>
      </w:r>
    </w:p>
    <w:p>
      <w:pPr>
        <w:pStyle w:val="26"/>
        <w:adjustRightInd/>
        <w:spacing w:after="157" w:afterLines="50"/>
        <w:ind w:firstLine="420" w:firstLineChars="200"/>
        <w:jc w:val="both"/>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（二）被保险人</w:t>
      </w:r>
      <w:r>
        <w:rPr>
          <w:rFonts w:hint="eastAsia" w:ascii="宋体" w:hAnsi="宋体" w:eastAsia="宋体" w:cs="宋体"/>
          <w:b/>
          <w:color w:val="000000"/>
          <w:sz w:val="21"/>
          <w:szCs w:val="21"/>
          <w:highlight w:val="none"/>
          <w:lang w:eastAsia="zh-CN"/>
        </w:rPr>
        <w:t>因疫苗接种</w:t>
      </w:r>
      <w:r>
        <w:rPr>
          <w:rFonts w:hint="eastAsia" w:ascii="宋体" w:hAnsi="宋体" w:eastAsia="宋体" w:cs="宋体"/>
          <w:b/>
          <w:color w:val="000000"/>
          <w:sz w:val="21"/>
          <w:szCs w:val="21"/>
          <w:highlight w:val="none"/>
        </w:rPr>
        <w:t>身故</w:t>
      </w:r>
      <w:r>
        <w:rPr>
          <w:rFonts w:hint="eastAsia" w:ascii="宋体" w:hAnsi="宋体" w:eastAsia="宋体" w:cs="宋体"/>
          <w:b/>
          <w:color w:val="000000"/>
          <w:sz w:val="21"/>
          <w:szCs w:val="21"/>
          <w:highlight w:val="none"/>
          <w:lang w:val="en-US" w:eastAsia="zh-CN"/>
        </w:rPr>
        <w:t>/伤残</w:t>
      </w:r>
      <w:r>
        <w:rPr>
          <w:rFonts w:hint="eastAsia" w:ascii="宋体" w:hAnsi="宋体" w:eastAsia="宋体" w:cs="宋体"/>
          <w:b/>
          <w:color w:val="000000"/>
          <w:sz w:val="21"/>
          <w:szCs w:val="21"/>
          <w:highlight w:val="none"/>
        </w:rPr>
        <w:t>；</w:t>
      </w:r>
    </w:p>
    <w:p>
      <w:pPr>
        <w:pStyle w:val="26"/>
        <w:adjustRightInd/>
        <w:spacing w:after="157" w:afterLines="50"/>
        <w:ind w:firstLine="420" w:firstLineChars="200"/>
        <w:jc w:val="both"/>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（三）本合同在投保人申请续保时已因其他条款所列情况而导致效力终止；</w:t>
      </w:r>
    </w:p>
    <w:p>
      <w:pPr>
        <w:pStyle w:val="26"/>
        <w:adjustRightInd/>
        <w:spacing w:after="157" w:afterLines="50"/>
        <w:ind w:firstLine="420" w:firstLineChars="20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（四）投保人不如实告知、欺诈等不符合续保条件的情形；</w:t>
      </w:r>
    </w:p>
    <w:p>
      <w:pPr>
        <w:pStyle w:val="26"/>
        <w:adjustRightInd/>
        <w:spacing w:after="157" w:afterLines="50"/>
        <w:ind w:firstLine="420" w:firstLineChars="20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（五）本产品统一停售。</w:t>
      </w:r>
    </w:p>
    <w:p>
      <w:pPr>
        <w:spacing w:after="157" w:afterLines="50"/>
        <w:ind w:firstLine="0" w:firstLineChars="0"/>
        <w:jc w:val="center"/>
        <w:rPr>
          <w:rFonts w:hint="eastAsia" w:ascii="宋体" w:hAnsi="宋体" w:eastAsia="宋体" w:cs="宋体"/>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保险人义务</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本保险合同成立后，保险人应当及时向投保人签发保险单或其他保险凭证。</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保险人认为被保险人或受益人提供的有关索赔的证明和资料不完整的，应当及时一次性通知投保人、被保险人或受益人补充提供。</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保险人收到被保险人或受益人的</w:t>
      </w:r>
      <w:r>
        <w:rPr>
          <w:rFonts w:hint="eastAsia" w:ascii="宋体" w:hAnsi="宋体" w:eastAsia="宋体" w:cs="宋体"/>
          <w:szCs w:val="21"/>
          <w:highlight w:val="none"/>
          <w:lang w:eastAsia="zh-CN"/>
        </w:rPr>
        <w:t>给付或</w:t>
      </w:r>
      <w:r>
        <w:rPr>
          <w:rFonts w:hint="eastAsia" w:ascii="宋体" w:hAnsi="宋体" w:eastAsia="宋体" w:cs="宋体"/>
          <w:szCs w:val="21"/>
          <w:highlight w:val="none"/>
        </w:rPr>
        <w:t>赔偿保险金请求后，应当及时作出是否属于保险责任的核定；情形复杂的，应当在三十日内作出核定，但本保险合同另有约定的除外。</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保险人应当将核定结果通知被保险人或受益人；对属于保险责任的，在与被保险人或受益人达成</w:t>
      </w:r>
      <w:r>
        <w:rPr>
          <w:rFonts w:hint="eastAsia" w:ascii="宋体" w:hAnsi="宋体" w:eastAsia="宋体" w:cs="宋体"/>
          <w:szCs w:val="21"/>
          <w:highlight w:val="none"/>
          <w:lang w:eastAsia="zh-CN"/>
        </w:rPr>
        <w:t>给付或</w:t>
      </w:r>
      <w:r>
        <w:rPr>
          <w:rFonts w:hint="eastAsia" w:ascii="宋体" w:hAnsi="宋体" w:eastAsia="宋体" w:cs="宋体"/>
          <w:szCs w:val="21"/>
          <w:highlight w:val="none"/>
        </w:rPr>
        <w:t>赔偿保险金的协议后十日内，履行</w:t>
      </w:r>
      <w:r>
        <w:rPr>
          <w:rFonts w:hint="eastAsia" w:ascii="宋体" w:hAnsi="宋体" w:eastAsia="宋体" w:cs="宋体"/>
          <w:szCs w:val="21"/>
          <w:highlight w:val="none"/>
          <w:lang w:eastAsia="zh-CN"/>
        </w:rPr>
        <w:t>给付或</w:t>
      </w:r>
      <w:r>
        <w:rPr>
          <w:rFonts w:hint="eastAsia" w:ascii="宋体" w:hAnsi="宋体" w:eastAsia="宋体" w:cs="宋体"/>
          <w:szCs w:val="21"/>
          <w:highlight w:val="none"/>
        </w:rPr>
        <w:t>赔偿保险金义务。本保险合同对</w:t>
      </w:r>
      <w:r>
        <w:rPr>
          <w:rFonts w:hint="eastAsia" w:ascii="宋体" w:hAnsi="宋体" w:eastAsia="宋体" w:cs="宋体"/>
          <w:szCs w:val="21"/>
          <w:highlight w:val="none"/>
          <w:lang w:eastAsia="zh-CN"/>
        </w:rPr>
        <w:t>给付或</w:t>
      </w:r>
      <w:r>
        <w:rPr>
          <w:rFonts w:hint="eastAsia" w:ascii="宋体" w:hAnsi="宋体" w:eastAsia="宋体" w:cs="宋体"/>
          <w:szCs w:val="21"/>
          <w:highlight w:val="none"/>
        </w:rPr>
        <w:t>赔偿保险金的期限有约定的，保险人应当按照约定履行</w:t>
      </w:r>
      <w:r>
        <w:rPr>
          <w:rFonts w:hint="eastAsia" w:ascii="宋体" w:hAnsi="宋体" w:eastAsia="宋体" w:cs="宋体"/>
          <w:szCs w:val="21"/>
          <w:highlight w:val="none"/>
          <w:lang w:eastAsia="zh-CN"/>
        </w:rPr>
        <w:t>给付或</w:t>
      </w:r>
      <w:r>
        <w:rPr>
          <w:rFonts w:hint="eastAsia" w:ascii="宋体" w:hAnsi="宋体" w:eastAsia="宋体" w:cs="宋体"/>
          <w:szCs w:val="21"/>
          <w:highlight w:val="none"/>
        </w:rPr>
        <w:t>赔偿保险金的义务。</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保险人依照前款约定作出核定后，对不属于保险责任的，应当自作出核定之日起三日内向被保险人或受益人发出拒绝</w:t>
      </w:r>
      <w:r>
        <w:rPr>
          <w:rFonts w:hint="eastAsia" w:ascii="宋体" w:hAnsi="宋体" w:eastAsia="宋体" w:cs="宋体"/>
          <w:szCs w:val="21"/>
          <w:highlight w:val="none"/>
          <w:lang w:eastAsia="zh-CN"/>
        </w:rPr>
        <w:t>给付或拒绝</w:t>
      </w:r>
      <w:r>
        <w:rPr>
          <w:rFonts w:hint="eastAsia" w:ascii="宋体" w:hAnsi="宋体" w:eastAsia="宋体" w:cs="宋体"/>
          <w:szCs w:val="21"/>
          <w:highlight w:val="none"/>
        </w:rPr>
        <w:t>赔偿保险金通知书，并说明理由。</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保险人自收到</w:t>
      </w:r>
      <w:r>
        <w:rPr>
          <w:rFonts w:hint="eastAsia" w:ascii="宋体" w:hAnsi="宋体" w:eastAsia="宋体" w:cs="宋体"/>
          <w:szCs w:val="21"/>
          <w:highlight w:val="none"/>
          <w:lang w:eastAsia="zh-CN"/>
        </w:rPr>
        <w:t>给付或</w:t>
      </w:r>
      <w:r>
        <w:rPr>
          <w:rFonts w:hint="eastAsia" w:ascii="宋体" w:hAnsi="宋体" w:eastAsia="宋体" w:cs="宋体"/>
          <w:szCs w:val="21"/>
          <w:highlight w:val="none"/>
        </w:rPr>
        <w:t>赔偿保险金的请求和有关证明、资料之日起六十日内，</w:t>
      </w:r>
      <w:r>
        <w:rPr>
          <w:rFonts w:hint="eastAsia" w:ascii="宋体" w:hAnsi="宋体" w:eastAsia="宋体" w:cs="宋体"/>
          <w:b w:val="0"/>
          <w:bCs w:val="0"/>
          <w:szCs w:val="21"/>
          <w:highlight w:val="none"/>
        </w:rPr>
        <w:t>对其</w:t>
      </w:r>
      <w:r>
        <w:rPr>
          <w:rFonts w:hint="eastAsia" w:ascii="宋体" w:hAnsi="宋体" w:eastAsia="宋体" w:cs="宋体"/>
          <w:b w:val="0"/>
          <w:bCs w:val="0"/>
          <w:szCs w:val="21"/>
          <w:highlight w:val="none"/>
          <w:lang w:eastAsia="zh-CN"/>
        </w:rPr>
        <w:t>给付或</w:t>
      </w:r>
      <w:r>
        <w:rPr>
          <w:rFonts w:hint="eastAsia" w:ascii="宋体" w:hAnsi="宋体" w:eastAsia="宋体" w:cs="宋体"/>
          <w:b w:val="0"/>
          <w:bCs w:val="0"/>
          <w:szCs w:val="21"/>
          <w:highlight w:val="none"/>
        </w:rPr>
        <w:t>赔偿保险金的数额不能确定的，应当根据已有证明和资料可以确定的数额先予支付</w:t>
      </w:r>
      <w:r>
        <w:rPr>
          <w:rFonts w:hint="eastAsia" w:ascii="宋体" w:hAnsi="宋体" w:eastAsia="宋体" w:cs="宋体"/>
          <w:szCs w:val="21"/>
          <w:highlight w:val="none"/>
        </w:rPr>
        <w:t>；保险人最终确定</w:t>
      </w:r>
      <w:r>
        <w:rPr>
          <w:rFonts w:hint="eastAsia" w:ascii="宋体" w:hAnsi="宋体" w:eastAsia="宋体" w:cs="宋体"/>
          <w:szCs w:val="21"/>
          <w:highlight w:val="none"/>
          <w:lang w:eastAsia="zh-CN"/>
        </w:rPr>
        <w:t>给付或</w:t>
      </w:r>
      <w:r>
        <w:rPr>
          <w:rFonts w:hint="eastAsia" w:ascii="宋体" w:hAnsi="宋体" w:eastAsia="宋体" w:cs="宋体"/>
          <w:szCs w:val="21"/>
          <w:highlight w:val="none"/>
        </w:rPr>
        <w:t>赔偿保险金的数额后，应当支付相应的差额。</w:t>
      </w:r>
    </w:p>
    <w:p>
      <w:pPr>
        <w:spacing w:after="157" w:afterLines="50"/>
        <w:ind w:firstLine="0" w:firstLineChars="0"/>
        <w:jc w:val="center"/>
        <w:rPr>
          <w:rFonts w:hint="eastAsia" w:ascii="宋体" w:hAnsi="宋体" w:eastAsia="宋体" w:cs="宋体"/>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投保人、被保险人义务</w:t>
      </w:r>
    </w:p>
    <w:p>
      <w:pPr>
        <w:pStyle w:val="19"/>
        <w:spacing w:after="157" w:afterLines="50"/>
        <w:ind w:left="0"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投保人应当在本保险合同成立时一次性交清保险费。</w:t>
      </w:r>
      <w:r>
        <w:rPr>
          <w:rFonts w:hint="eastAsia" w:ascii="宋体" w:hAnsi="宋体" w:eastAsia="宋体" w:cs="宋体"/>
          <w:b/>
          <w:bCs/>
          <w:szCs w:val="21"/>
          <w:highlight w:val="none"/>
        </w:rPr>
        <w:t>投保人未按本款约定交清保险费的，本保险合同不生效，对本保险合同生效前发生的保险事故，保险人不承担保险责任。</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订立本保险合同，保险人就被保险人的有关情况提出询问的，投保人应当如实告知。</w:t>
      </w:r>
    </w:p>
    <w:p>
      <w:p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投保人故意或者因重大过失未履行前款规定的义务，足以影响保险人决定是否同意承保或者提高保险费率的，保险人有权解除本保险合同。</w:t>
      </w:r>
    </w:p>
    <w:p>
      <w:p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前款规定的合同解除权，自保险人知道有解除事由之日起，超过三十日不行使而消灭。</w:t>
      </w:r>
    </w:p>
    <w:p>
      <w:p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投保人故意不履行如实告知义务的，保险人对于合同解除前发生的保险事故，不承担</w:t>
      </w:r>
      <w:r>
        <w:rPr>
          <w:rFonts w:hint="eastAsia" w:ascii="宋体" w:hAnsi="宋体" w:eastAsia="宋体" w:cs="宋体"/>
          <w:b/>
          <w:bCs/>
          <w:szCs w:val="21"/>
          <w:highlight w:val="none"/>
          <w:lang w:eastAsia="zh-CN"/>
        </w:rPr>
        <w:t>给付或</w:t>
      </w:r>
      <w:r>
        <w:rPr>
          <w:rFonts w:hint="eastAsia" w:ascii="宋体" w:hAnsi="宋体" w:eastAsia="宋体" w:cs="宋体"/>
          <w:b/>
          <w:szCs w:val="21"/>
          <w:highlight w:val="none"/>
        </w:rPr>
        <w:t>赔偿保险金责任，并不退还保险费。</w:t>
      </w:r>
    </w:p>
    <w:p>
      <w:p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投保人因重大过失未履行如实告知义务，对保险事故的发生有严重影响的，保险人对于合同解除前发生的保险事故，不承担</w:t>
      </w:r>
      <w:r>
        <w:rPr>
          <w:rFonts w:hint="eastAsia" w:ascii="宋体" w:hAnsi="宋体" w:eastAsia="宋体" w:cs="宋体"/>
          <w:b/>
          <w:bCs/>
          <w:szCs w:val="21"/>
          <w:highlight w:val="none"/>
          <w:lang w:eastAsia="zh-CN"/>
        </w:rPr>
        <w:t>给付或</w:t>
      </w:r>
      <w:r>
        <w:rPr>
          <w:rFonts w:hint="eastAsia" w:ascii="宋体" w:hAnsi="宋体" w:eastAsia="宋体" w:cs="宋体"/>
          <w:b/>
          <w:szCs w:val="21"/>
          <w:highlight w:val="none"/>
        </w:rPr>
        <w:t>赔偿保险金责任，但应当退还保险费。</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保险人在本保险合同订立时已经知道投保人未如实告知的情况的，保险人不得解除本保险合同；发生保险事故的，保险人应当承担</w:t>
      </w:r>
      <w:r>
        <w:rPr>
          <w:rFonts w:hint="eastAsia" w:ascii="宋体" w:hAnsi="宋体" w:eastAsia="宋体" w:cs="宋体"/>
          <w:b w:val="0"/>
          <w:bCs w:val="0"/>
          <w:szCs w:val="21"/>
          <w:highlight w:val="none"/>
          <w:lang w:eastAsia="zh-CN"/>
        </w:rPr>
        <w:t>给付或</w:t>
      </w:r>
      <w:r>
        <w:rPr>
          <w:rFonts w:hint="eastAsia" w:ascii="宋体" w:hAnsi="宋体" w:eastAsia="宋体" w:cs="宋体"/>
          <w:b w:val="0"/>
          <w:bCs w:val="0"/>
          <w:szCs w:val="21"/>
          <w:highlight w:val="none"/>
        </w:rPr>
        <w:t>赔</w:t>
      </w:r>
      <w:r>
        <w:rPr>
          <w:rFonts w:hint="eastAsia" w:ascii="宋体" w:hAnsi="宋体" w:eastAsia="宋体" w:cs="宋体"/>
          <w:szCs w:val="21"/>
          <w:highlight w:val="none"/>
        </w:rPr>
        <w:t>偿保险金的责任。</w:t>
      </w:r>
    </w:p>
    <w:p>
      <w:pPr>
        <w:pStyle w:val="19"/>
        <w:spacing w:after="157" w:afterLines="50"/>
        <w:ind w:left="0"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投保人住所或通讯地址变更时，应及时以书面形式通知保险人。</w:t>
      </w:r>
      <w:r>
        <w:rPr>
          <w:rFonts w:hint="eastAsia" w:ascii="宋体" w:hAnsi="宋体" w:eastAsia="宋体" w:cs="宋体"/>
          <w:b/>
          <w:bCs/>
          <w:szCs w:val="21"/>
          <w:highlight w:val="none"/>
        </w:rPr>
        <w:t>投保人未通知的，保险人按本保险合同所载的最后住所或通讯地址发送的有关通知，均视为已发送给投保人。</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年龄的计算及年龄、性别错误的处理</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（一）被保险人的投保年龄按周岁计算；</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（二）投保人在投保时应将被保险人的真实年龄与性别如实告知，若发生错误，保险人按照下列规定办理：</w:t>
      </w:r>
    </w:p>
    <w:p>
      <w:pPr>
        <w:spacing w:after="157" w:afterLines="50"/>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（1）</w:t>
      </w:r>
      <w:r>
        <w:rPr>
          <w:rFonts w:hint="eastAsia" w:ascii="宋体" w:hAnsi="宋体" w:eastAsia="宋体" w:cs="宋体"/>
          <w:b/>
          <w:szCs w:val="21"/>
          <w:highlight w:val="none"/>
        </w:rPr>
        <w:t>投保人申报的被保险人年龄不真实，且真实年龄不符合本保险合同约定的年龄限制，保险人可以解除本保险合同，并向投保人退还本保险合同的剩余部分保险费；</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（2）投保人申报的被保险人年龄或性别不真实，导致投保人实付保险费少于应付保险费的，</w:t>
      </w:r>
      <w:r>
        <w:rPr>
          <w:rFonts w:hint="eastAsia" w:ascii="宋体" w:hAnsi="宋体" w:eastAsia="宋体" w:cs="宋体"/>
          <w:b/>
          <w:szCs w:val="21"/>
          <w:highlight w:val="none"/>
        </w:rPr>
        <w:t>保险人有权更正并要求投保人补交保险费，或在</w:t>
      </w:r>
      <w:r>
        <w:rPr>
          <w:rFonts w:hint="eastAsia" w:ascii="宋体" w:hAnsi="宋体" w:eastAsia="宋体" w:cs="宋体"/>
          <w:b/>
          <w:bCs/>
          <w:szCs w:val="21"/>
          <w:highlight w:val="none"/>
          <w:lang w:eastAsia="zh-CN"/>
        </w:rPr>
        <w:t>给付或</w:t>
      </w:r>
      <w:r>
        <w:rPr>
          <w:rFonts w:hint="eastAsia" w:ascii="宋体" w:hAnsi="宋体" w:eastAsia="宋体" w:cs="宋体"/>
          <w:b/>
          <w:szCs w:val="21"/>
          <w:highlight w:val="none"/>
        </w:rPr>
        <w:t>赔偿保险金时按照实付保险费与应付保险费的比例</w:t>
      </w:r>
      <w:r>
        <w:rPr>
          <w:rFonts w:hint="eastAsia" w:ascii="宋体" w:hAnsi="宋体" w:eastAsia="宋体" w:cs="宋体"/>
          <w:b/>
          <w:bCs/>
          <w:szCs w:val="21"/>
          <w:highlight w:val="none"/>
          <w:lang w:eastAsia="zh-CN"/>
        </w:rPr>
        <w:t>给付或</w:t>
      </w:r>
      <w:r>
        <w:rPr>
          <w:rFonts w:hint="eastAsia" w:ascii="宋体" w:hAnsi="宋体" w:eastAsia="宋体" w:cs="宋体"/>
          <w:b/>
          <w:szCs w:val="21"/>
          <w:highlight w:val="none"/>
        </w:rPr>
        <w:t>赔偿；</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（3）投保人申报的被保险人年龄或性别不真实，导致投保人实付保险费多于应付保险费的，保险人应将多收的保险费无息退还投保人。</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投保人、被保险人或者受益人知道保险事故发生后，应当及时通知保险人。</w:t>
      </w:r>
      <w:r>
        <w:rPr>
          <w:rFonts w:hint="eastAsia" w:ascii="宋体" w:hAnsi="宋体" w:eastAsia="宋体" w:cs="宋体"/>
          <w:b/>
          <w:bCs/>
          <w:szCs w:val="21"/>
          <w:highlight w:val="none"/>
        </w:rPr>
        <w:t>故意或者因重大过失未及时通知，致使保险事故的性质、原因、损失程度等难以确定的，保险人对无法确定的部分，不承担</w:t>
      </w:r>
      <w:r>
        <w:rPr>
          <w:rFonts w:hint="eastAsia" w:ascii="宋体" w:hAnsi="宋体" w:eastAsia="宋体" w:cs="宋体"/>
          <w:b/>
          <w:bCs/>
          <w:szCs w:val="21"/>
          <w:highlight w:val="none"/>
          <w:lang w:eastAsia="zh-CN"/>
        </w:rPr>
        <w:t>给付或</w:t>
      </w:r>
      <w:r>
        <w:rPr>
          <w:rFonts w:hint="eastAsia" w:ascii="宋体" w:hAnsi="宋体" w:eastAsia="宋体" w:cs="宋体"/>
          <w:b/>
          <w:bCs/>
          <w:szCs w:val="21"/>
          <w:highlight w:val="none"/>
        </w:rPr>
        <w:t>赔偿保险金责任，</w:t>
      </w:r>
      <w:r>
        <w:rPr>
          <w:rFonts w:hint="eastAsia" w:ascii="宋体" w:hAnsi="宋体" w:eastAsia="宋体" w:cs="宋体"/>
          <w:szCs w:val="21"/>
          <w:highlight w:val="none"/>
        </w:rPr>
        <w:t>但保险人通过其他途径已经及时知道或者应当及时知道保险事故发生的除外。</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上述约定，不包括因</w:t>
      </w:r>
      <w:r>
        <w:rPr>
          <w:rFonts w:hint="eastAsia" w:ascii="宋体" w:hAnsi="宋体" w:eastAsia="宋体" w:cs="宋体"/>
          <w:b/>
          <w:bCs/>
          <w:szCs w:val="21"/>
          <w:highlight w:val="none"/>
        </w:rPr>
        <w:t>不可抗力</w:t>
      </w:r>
      <w:r>
        <w:rPr>
          <w:rFonts w:hint="eastAsia" w:ascii="宋体" w:hAnsi="宋体" w:eastAsia="宋体" w:cs="宋体"/>
          <w:szCs w:val="21"/>
          <w:highlight w:val="none"/>
        </w:rPr>
        <w:t>而导致的迟延。</w:t>
      </w:r>
    </w:p>
    <w:p>
      <w:pPr>
        <w:spacing w:after="157" w:afterLines="50"/>
        <w:ind w:firstLine="0" w:firstLineChars="0"/>
        <w:jc w:val="center"/>
        <w:rPr>
          <w:rFonts w:hint="eastAsia" w:ascii="宋体" w:hAnsi="宋体" w:eastAsia="宋体" w:cs="宋体"/>
          <w:szCs w:val="21"/>
          <w:highlight w:val="none"/>
        </w:rPr>
      </w:pPr>
    </w:p>
    <w:p>
      <w:pPr>
        <w:spacing w:after="157" w:afterLines="50"/>
        <w:ind w:firstLine="0" w:firstLineChars="0"/>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rPr>
        <w:t>保险金申请</w:t>
      </w:r>
      <w:r>
        <w:rPr>
          <w:rFonts w:hint="eastAsia" w:ascii="宋体" w:hAnsi="宋体" w:eastAsia="宋体" w:cs="宋体"/>
          <w:b/>
          <w:szCs w:val="21"/>
          <w:highlight w:val="none"/>
          <w:lang w:eastAsia="zh-CN"/>
        </w:rPr>
        <w:t>与赔付</w:t>
      </w:r>
    </w:p>
    <w:p>
      <w:pPr>
        <w:pStyle w:val="19"/>
        <w:spacing w:after="157" w:afterLines="50"/>
        <w:ind w:left="0" w:firstLine="420"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保险金申请人</w:t>
      </w:r>
      <w:r>
        <w:rPr>
          <w:rFonts w:hint="eastAsia" w:ascii="宋体" w:hAnsi="宋体" w:eastAsia="宋体" w:cs="宋体"/>
          <w:szCs w:val="21"/>
          <w:highlight w:val="none"/>
        </w:rPr>
        <w:t>向保险人申请</w:t>
      </w:r>
      <w:r>
        <w:rPr>
          <w:rFonts w:hint="eastAsia" w:ascii="宋体" w:hAnsi="宋体" w:eastAsia="宋体" w:cs="宋体"/>
          <w:szCs w:val="21"/>
          <w:highlight w:val="none"/>
          <w:lang w:eastAsia="zh-CN"/>
        </w:rPr>
        <w:t>给付或</w:t>
      </w:r>
      <w:r>
        <w:rPr>
          <w:rFonts w:hint="eastAsia" w:ascii="宋体" w:hAnsi="宋体" w:eastAsia="宋体" w:cs="宋体"/>
          <w:szCs w:val="21"/>
          <w:highlight w:val="none"/>
        </w:rPr>
        <w:t>赔偿保险金时，应提交以下材料。保险金申请人因特殊原因不能提供以下材料的，应提供其他合法有效的材料。</w:t>
      </w:r>
      <w:r>
        <w:rPr>
          <w:rFonts w:hint="eastAsia" w:ascii="宋体" w:hAnsi="宋体" w:eastAsia="宋体" w:cs="宋体"/>
          <w:b/>
          <w:bCs/>
          <w:szCs w:val="21"/>
          <w:highlight w:val="none"/>
        </w:rPr>
        <w:t>保险金申请人未能提供有关材料，导致保险人无法核实该申请的真实性的，保险人对无法核实部分不承担</w:t>
      </w:r>
      <w:r>
        <w:rPr>
          <w:rFonts w:hint="eastAsia" w:ascii="宋体" w:hAnsi="宋体" w:eastAsia="宋体" w:cs="宋体"/>
          <w:b/>
          <w:bCs/>
          <w:szCs w:val="21"/>
          <w:highlight w:val="none"/>
          <w:lang w:eastAsia="zh-CN"/>
        </w:rPr>
        <w:t>给付或</w:t>
      </w:r>
      <w:r>
        <w:rPr>
          <w:rFonts w:hint="eastAsia" w:ascii="宋体" w:hAnsi="宋体" w:eastAsia="宋体" w:cs="宋体"/>
          <w:b/>
          <w:bCs/>
          <w:szCs w:val="21"/>
          <w:highlight w:val="none"/>
        </w:rPr>
        <w:t>赔偿保险金的责任。</w:t>
      </w:r>
    </w:p>
    <w:p>
      <w:pPr>
        <w:pStyle w:val="19"/>
        <w:numPr>
          <w:ilvl w:val="0"/>
          <w:numId w:val="0"/>
        </w:numPr>
        <w:snapToGrid/>
        <w:spacing w:after="157" w:afterLines="50"/>
        <w:ind w:firstLine="420" w:firstLineChars="200"/>
        <w:outlineLvl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w:t>
      </w:r>
      <w:r>
        <w:rPr>
          <w:rFonts w:hint="eastAsia" w:ascii="宋体" w:hAnsi="宋体" w:eastAsia="宋体" w:cs="宋体"/>
          <w:bCs/>
          <w:color w:val="000000"/>
          <w:szCs w:val="21"/>
          <w:highlight w:val="none"/>
        </w:rPr>
        <w:t>疫苗预防接种</w:t>
      </w:r>
      <w:r>
        <w:rPr>
          <w:rFonts w:hint="eastAsia" w:ascii="宋体" w:hAnsi="宋体" w:eastAsia="宋体" w:cs="宋体"/>
          <w:color w:val="000000"/>
          <w:kern w:val="0"/>
          <w:szCs w:val="21"/>
          <w:highlight w:val="none"/>
        </w:rPr>
        <w:t>意外身故保险金申请</w:t>
      </w:r>
    </w:p>
    <w:p>
      <w:pPr>
        <w:pStyle w:val="13"/>
        <w:adjustRightInd/>
        <w:snapToGrid/>
        <w:spacing w:before="0" w:beforeAutospacing="0" w:after="157" w:afterLines="50" w:afterAutospacing="0"/>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（1）保险金给付申请书；</w:t>
      </w:r>
    </w:p>
    <w:p>
      <w:pPr>
        <w:pStyle w:val="13"/>
        <w:adjustRightInd/>
        <w:snapToGrid/>
        <w:spacing w:before="0" w:beforeAutospacing="0" w:after="157" w:afterLines="50" w:afterAutospacing="0"/>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（2）保险单或其他保险凭证；</w:t>
      </w:r>
    </w:p>
    <w:p>
      <w:pPr>
        <w:pStyle w:val="13"/>
        <w:adjustRightInd/>
        <w:snapToGrid/>
        <w:spacing w:before="0" w:beforeAutospacing="0" w:after="157" w:afterLines="50" w:afterAutospacing="0"/>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（3）疫苗预防接种意外身故保险金受益人的</w:t>
      </w:r>
      <w:r>
        <w:rPr>
          <w:rFonts w:hint="eastAsia" w:ascii="宋体" w:hAnsi="宋体" w:eastAsia="宋体" w:cs="宋体"/>
          <w:b/>
          <w:bCs/>
          <w:color w:val="000000"/>
          <w:sz w:val="21"/>
          <w:szCs w:val="21"/>
          <w:highlight w:val="none"/>
        </w:rPr>
        <w:t>有效身份证件</w:t>
      </w:r>
      <w:r>
        <w:rPr>
          <w:rFonts w:hint="eastAsia" w:ascii="宋体" w:hAnsi="宋体" w:eastAsia="宋体" w:cs="宋体"/>
          <w:color w:val="000000"/>
          <w:sz w:val="21"/>
          <w:szCs w:val="21"/>
          <w:highlight w:val="none"/>
        </w:rPr>
        <w:t>；</w:t>
      </w:r>
    </w:p>
    <w:p>
      <w:pPr>
        <w:pStyle w:val="13"/>
        <w:adjustRightInd/>
        <w:snapToGrid/>
        <w:spacing w:before="0" w:beforeAutospacing="0" w:after="157" w:afterLines="50" w:afterAutospacing="0"/>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（4）公安部门出具的被保险人户籍注销证明或二级以上（含二级）</w:t>
      </w:r>
      <w:r>
        <w:rPr>
          <w:rFonts w:hint="eastAsia" w:ascii="宋体" w:hAnsi="宋体" w:eastAsia="宋体" w:cs="宋体"/>
          <w:b w:val="0"/>
          <w:bCs/>
          <w:color w:val="000000"/>
          <w:sz w:val="21"/>
          <w:szCs w:val="21"/>
          <w:highlight w:val="none"/>
        </w:rPr>
        <w:t>医疗机构</w:t>
      </w:r>
      <w:r>
        <w:rPr>
          <w:rFonts w:hint="eastAsia" w:ascii="宋体" w:hAnsi="宋体" w:eastAsia="宋体" w:cs="宋体"/>
          <w:color w:val="000000"/>
          <w:sz w:val="21"/>
          <w:szCs w:val="21"/>
          <w:highlight w:val="none"/>
        </w:rPr>
        <w:t>或保险人认可的医疗机构出具的被保险人医学死亡证明书；</w:t>
      </w:r>
    </w:p>
    <w:p>
      <w:pPr>
        <w:spacing w:after="157" w:afterLines="50"/>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（5）疫苗接种证；</w:t>
      </w:r>
    </w:p>
    <w:p>
      <w:pPr>
        <w:pStyle w:val="13"/>
        <w:adjustRightInd/>
        <w:snapToGrid/>
        <w:spacing w:before="0" w:beforeAutospacing="0" w:after="157" w:afterLines="50" w:afterAutospacing="0"/>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（6）卫生行政部门出具的疫苗预防接种异常反应调查诊断或鉴定结论；</w:t>
      </w:r>
    </w:p>
    <w:p>
      <w:pPr>
        <w:pStyle w:val="13"/>
        <w:adjustRightInd/>
        <w:snapToGrid/>
        <w:spacing w:before="0" w:beforeAutospacing="0" w:after="157" w:afterLines="50" w:afterAutospacing="0"/>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（7）所能提供的与确认保险事故的性质、原因等有关的其他证明和资料；</w:t>
      </w:r>
    </w:p>
    <w:p>
      <w:pPr>
        <w:pStyle w:val="13"/>
        <w:adjustRightInd/>
        <w:snapToGrid/>
        <w:spacing w:before="0" w:beforeAutospacing="0" w:after="157" w:afterLines="50" w:afterAutospacing="0"/>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（8）若保险金申请人委托他人申请的，还应提供授权委托书原件、委托人和受托人的身份证明等相关证明文件；</w:t>
      </w:r>
    </w:p>
    <w:p>
      <w:pPr>
        <w:pStyle w:val="13"/>
        <w:adjustRightInd/>
        <w:snapToGrid/>
        <w:spacing w:before="0" w:beforeAutospacing="0" w:after="157" w:afterLines="50" w:afterAutospacing="0"/>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222222"/>
          <w:sz w:val="21"/>
          <w:szCs w:val="21"/>
          <w:highlight w:val="none"/>
        </w:rPr>
        <w:t>（9）</w:t>
      </w:r>
      <w:r>
        <w:rPr>
          <w:rFonts w:hint="eastAsia" w:ascii="宋体" w:hAnsi="宋体" w:eastAsia="宋体" w:cs="宋体"/>
          <w:sz w:val="21"/>
          <w:szCs w:val="21"/>
          <w:highlight w:val="none"/>
        </w:rPr>
        <w:t>受益人为无民事行为能力人或者限制民事行为能力人的，由其监护人代为申领保</w:t>
      </w:r>
      <w:r>
        <w:rPr>
          <w:rFonts w:hint="eastAsia" w:ascii="宋体" w:hAnsi="宋体" w:eastAsia="宋体" w:cs="宋体"/>
          <w:color w:val="000000"/>
          <w:sz w:val="21"/>
          <w:szCs w:val="21"/>
          <w:highlight w:val="none"/>
        </w:rPr>
        <w:t>险金，并需要提供监护人的身份证明等资料。</w:t>
      </w:r>
    </w:p>
    <w:p>
      <w:pPr>
        <w:pStyle w:val="19"/>
        <w:numPr>
          <w:ilvl w:val="0"/>
          <w:numId w:val="0"/>
        </w:numPr>
        <w:snapToGrid/>
        <w:spacing w:after="157" w:afterLines="50"/>
        <w:ind w:firstLine="420" w:firstLineChars="200"/>
        <w:outlineLvl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w:t>
      </w:r>
      <w:r>
        <w:rPr>
          <w:rFonts w:hint="eastAsia" w:ascii="宋体" w:hAnsi="宋体" w:eastAsia="宋体" w:cs="宋体"/>
          <w:bCs/>
          <w:color w:val="000000"/>
          <w:szCs w:val="21"/>
          <w:highlight w:val="none"/>
        </w:rPr>
        <w:t>疫苗预防接种</w:t>
      </w:r>
      <w:r>
        <w:rPr>
          <w:rFonts w:hint="eastAsia" w:ascii="宋体" w:hAnsi="宋体" w:eastAsia="宋体" w:cs="宋体"/>
          <w:color w:val="000000"/>
          <w:kern w:val="0"/>
          <w:szCs w:val="21"/>
          <w:highlight w:val="none"/>
        </w:rPr>
        <w:t>意外伤残保险金申请</w:t>
      </w:r>
    </w:p>
    <w:p>
      <w:pPr>
        <w:pStyle w:val="19"/>
        <w:numPr>
          <w:ilvl w:val="0"/>
          <w:numId w:val="0"/>
        </w:numPr>
        <w:adjustRightInd/>
        <w:snapToGrid/>
        <w:spacing w:after="157" w:afterLines="5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（1）保险金给付申请书；</w:t>
      </w:r>
    </w:p>
    <w:p>
      <w:pPr>
        <w:pStyle w:val="19"/>
        <w:numPr>
          <w:ilvl w:val="0"/>
          <w:numId w:val="0"/>
        </w:numPr>
        <w:adjustRightInd/>
        <w:snapToGrid/>
        <w:spacing w:after="157" w:afterLines="5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szCs w:val="21"/>
          <w:highlight w:val="none"/>
        </w:rPr>
        <w:t>保险单或其他保险凭证</w:t>
      </w:r>
      <w:r>
        <w:rPr>
          <w:rFonts w:hint="eastAsia" w:ascii="宋体" w:hAnsi="宋体" w:eastAsia="宋体" w:cs="宋体"/>
          <w:color w:val="000000"/>
          <w:kern w:val="0"/>
          <w:szCs w:val="21"/>
          <w:highlight w:val="none"/>
        </w:rPr>
        <w:t>；</w:t>
      </w:r>
    </w:p>
    <w:p>
      <w:pPr>
        <w:pStyle w:val="19"/>
        <w:numPr>
          <w:ilvl w:val="0"/>
          <w:numId w:val="0"/>
        </w:numPr>
        <w:adjustRightInd/>
        <w:snapToGrid/>
        <w:spacing w:after="157" w:afterLines="5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（3）疫苗预防接种意外伤残保险金受益人的有效身份证件；</w:t>
      </w:r>
    </w:p>
    <w:p>
      <w:pPr>
        <w:pStyle w:val="19"/>
        <w:numPr>
          <w:ilvl w:val="0"/>
          <w:numId w:val="0"/>
        </w:numPr>
        <w:adjustRightInd/>
        <w:snapToGrid/>
        <w:spacing w:after="157" w:afterLines="5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（4）被保险人身份证明；</w:t>
      </w:r>
    </w:p>
    <w:p>
      <w:pPr>
        <w:spacing w:after="157" w:afterLines="50"/>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（5）疫苗接种证；</w:t>
      </w:r>
    </w:p>
    <w:p>
      <w:pPr>
        <w:pStyle w:val="19"/>
        <w:numPr>
          <w:ilvl w:val="0"/>
          <w:numId w:val="0"/>
        </w:numPr>
        <w:adjustRightInd/>
        <w:snapToGrid/>
        <w:spacing w:after="157" w:afterLines="5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（6）卫生行政部门出具的疫苗预防接种异常反应调查诊断或鉴定结论；</w:t>
      </w:r>
    </w:p>
    <w:p>
      <w:pPr>
        <w:pStyle w:val="19"/>
        <w:numPr>
          <w:ilvl w:val="0"/>
          <w:numId w:val="0"/>
        </w:numPr>
        <w:adjustRightInd/>
        <w:snapToGrid/>
        <w:spacing w:after="157" w:afterLines="5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（7）由双方认可的医疗机构或者有资质的鉴定机构根据《伤残评定标准》出具的被保险人伤残程度的资料或者身体伤残程度评定书；</w:t>
      </w:r>
    </w:p>
    <w:p>
      <w:pPr>
        <w:pStyle w:val="19"/>
        <w:numPr>
          <w:ilvl w:val="0"/>
          <w:numId w:val="0"/>
        </w:numPr>
        <w:adjustRightInd/>
        <w:snapToGrid/>
        <w:spacing w:after="157" w:afterLines="5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w:t>
      </w:r>
      <w:r>
        <w:rPr>
          <w:rFonts w:hint="eastAsia" w:ascii="宋体" w:hAnsi="宋体" w:eastAsia="宋体" w:cs="宋体"/>
          <w:color w:val="000000"/>
          <w:szCs w:val="21"/>
          <w:highlight w:val="none"/>
        </w:rPr>
        <w:t>所能提供的与确认保险事故的性质、原因、伤害程度等有关的其他证明和资料；</w:t>
      </w:r>
    </w:p>
    <w:p>
      <w:pPr>
        <w:pStyle w:val="19"/>
        <w:numPr>
          <w:ilvl w:val="0"/>
          <w:numId w:val="0"/>
        </w:numPr>
        <w:adjustRightInd/>
        <w:snapToGrid/>
        <w:spacing w:after="157" w:afterLines="5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（9）若保险金申请人委托他人申请的，还应提供授权委托书原件、委托人和受托人的身份证明等相关证明文件；</w:t>
      </w:r>
    </w:p>
    <w:p>
      <w:pPr>
        <w:pStyle w:val="19"/>
        <w:numPr>
          <w:ilvl w:val="0"/>
          <w:numId w:val="0"/>
        </w:numPr>
        <w:adjustRightInd/>
        <w:snapToGrid/>
        <w:spacing w:after="157" w:afterLines="5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（10）受益人为无民事行为能力人或者限制民事行为能力人的，由其监护人代为申领保险金，并需要提供监护人的身份证明等资料。</w:t>
      </w:r>
    </w:p>
    <w:p>
      <w:pPr>
        <w:pStyle w:val="19"/>
        <w:numPr>
          <w:ilvl w:val="0"/>
          <w:numId w:val="0"/>
        </w:numPr>
        <w:snapToGrid/>
        <w:spacing w:after="157" w:afterLines="50"/>
        <w:ind w:firstLine="420" w:firstLineChars="200"/>
        <w:outlineLvl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w:t>
      </w:r>
      <w:r>
        <w:rPr>
          <w:rFonts w:hint="eastAsia" w:ascii="宋体" w:hAnsi="宋体" w:eastAsia="宋体" w:cs="宋体"/>
          <w:bCs w:val="0"/>
          <w:color w:val="000000"/>
          <w:kern w:val="0"/>
          <w:szCs w:val="21"/>
          <w:highlight w:val="none"/>
        </w:rPr>
        <w:t>疫苗预防接种异常反应或偶合症医疗</w:t>
      </w:r>
      <w:r>
        <w:rPr>
          <w:rFonts w:hint="eastAsia" w:ascii="宋体" w:hAnsi="宋体" w:eastAsia="宋体" w:cs="宋体"/>
          <w:color w:val="000000"/>
          <w:kern w:val="0"/>
          <w:szCs w:val="21"/>
          <w:highlight w:val="none"/>
        </w:rPr>
        <w:t>保险金申请</w:t>
      </w:r>
    </w:p>
    <w:p>
      <w:pPr>
        <w:spacing w:after="157" w:afterLines="50"/>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（1）保险金赔偿申请书；</w:t>
      </w:r>
    </w:p>
    <w:p>
      <w:pPr>
        <w:spacing w:after="157" w:afterLines="50"/>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（2）保险合同或其他保险凭证；</w:t>
      </w:r>
    </w:p>
    <w:p>
      <w:pPr>
        <w:spacing w:after="157" w:afterLines="50"/>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（3）保险金申请人的</w:t>
      </w:r>
      <w:r>
        <w:rPr>
          <w:rFonts w:hint="eastAsia" w:ascii="宋体" w:hAnsi="宋体" w:eastAsia="宋体" w:cs="宋体"/>
          <w:b w:val="0"/>
          <w:bCs w:val="0"/>
          <w:szCs w:val="21"/>
          <w:highlight w:val="none"/>
        </w:rPr>
        <w:t>有效身份证件</w:t>
      </w:r>
      <w:r>
        <w:rPr>
          <w:rFonts w:hint="eastAsia" w:ascii="宋体" w:hAnsi="宋体" w:eastAsia="宋体" w:cs="宋体"/>
          <w:szCs w:val="21"/>
          <w:highlight w:val="none"/>
        </w:rPr>
        <w:t>；</w:t>
      </w:r>
    </w:p>
    <w:p>
      <w:pPr>
        <w:spacing w:after="157" w:afterLines="50"/>
        <w:ind w:left="0" w:leftChars="0"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rPr>
        <w:t>（4）</w:t>
      </w:r>
      <w:r>
        <w:rPr>
          <w:rFonts w:hint="eastAsia" w:ascii="宋体" w:hAnsi="宋体" w:eastAsia="宋体" w:cs="宋体"/>
          <w:color w:val="000000"/>
          <w:szCs w:val="21"/>
          <w:highlight w:val="none"/>
        </w:rPr>
        <w:t>疫苗接种证；</w:t>
      </w:r>
    </w:p>
    <w:p>
      <w:pPr>
        <w:spacing w:after="157" w:afterLines="50"/>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被保险人发生预防接种异常反应的，需提供市级或者省级预防接种异常反应调查诊断专家组出具的预防接种异常反应调查诊断或鉴定结论；被保险人发生预防接种偶合症的，需提供接种疫苗的医疗机构出具的事故证明；</w:t>
      </w:r>
    </w:p>
    <w:p>
      <w:pPr>
        <w:spacing w:after="157" w:afterLines="50"/>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（6）医院出具预防接种异常反应或偶合症的医疗费用原始收据及明细、诊断证明、病历；</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（7）保险金申请人所能提供的与确认保险事故的性质、原因、损失程度等有关的其他证明和资料；</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（8）若保险金申请人委托他人申请的，还应提供授权委托书原件、委托人和受托人的身份证明等相关证明文件；</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（9）受益人为无民事行为能力人或者限制民事行为能力人的，由其监护人代为申领保险金，并需要提供监护人的身份证明及关系证明等资料。</w:t>
      </w:r>
    </w:p>
    <w:p>
      <w:pPr>
        <w:spacing w:after="157" w:afterLines="50"/>
        <w:ind w:firstLine="0" w:firstLineChars="0"/>
        <w:jc w:val="center"/>
        <w:rPr>
          <w:rFonts w:hint="eastAsia" w:ascii="宋体" w:hAnsi="宋体" w:eastAsia="宋体" w:cs="宋体"/>
          <w:b/>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诉讼时效期间</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保险金申请人向保险人请求</w:t>
      </w:r>
      <w:r>
        <w:rPr>
          <w:rFonts w:hint="eastAsia" w:ascii="宋体" w:hAnsi="宋体" w:eastAsia="宋体" w:cs="宋体"/>
          <w:szCs w:val="21"/>
          <w:highlight w:val="none"/>
          <w:lang w:eastAsia="zh-CN"/>
        </w:rPr>
        <w:t>给付或</w:t>
      </w:r>
      <w:r>
        <w:rPr>
          <w:rFonts w:hint="eastAsia" w:ascii="宋体" w:hAnsi="宋体" w:eastAsia="宋体" w:cs="宋体"/>
          <w:szCs w:val="21"/>
          <w:highlight w:val="none"/>
        </w:rPr>
        <w:t>赔偿保险金的诉讼时效期间为两年，自其知道或者应当知道保险事故发生之日起计算。</w:t>
      </w:r>
    </w:p>
    <w:p>
      <w:pPr>
        <w:spacing w:after="157" w:afterLines="50"/>
        <w:ind w:firstLine="0" w:firstLineChars="0"/>
        <w:jc w:val="center"/>
        <w:rPr>
          <w:rFonts w:hint="eastAsia" w:ascii="宋体" w:hAnsi="宋体" w:eastAsia="宋体" w:cs="宋体"/>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争议处理和法律适用</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因履行本保险合同发生的争议，由当事人协商解决。协商不成的，提交保险单载明的仲裁机构仲裁；保险单未载明仲裁机构且争议发生后未达成仲裁协议的，依法向中华人民共和国（不含港、澳、台地区）有管辖权的人民法院起诉。</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与本保险合同有关的以及履行本保险合同产生的一切争议处理适用中华人民共和国法律（不包括港、澳、台地区法律）。</w:t>
      </w:r>
    </w:p>
    <w:p>
      <w:pPr>
        <w:spacing w:after="157" w:afterLines="50"/>
        <w:ind w:firstLine="0" w:firstLineChars="0"/>
        <w:jc w:val="center"/>
        <w:rPr>
          <w:rFonts w:hint="eastAsia" w:ascii="宋体" w:hAnsi="宋体" w:eastAsia="宋体" w:cs="宋体"/>
          <w:b/>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其他事项</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本保险合同成立后将持续有效，直至保险单约定的保险期间届满或达到本保险合同约定的终止条件。</w:t>
      </w:r>
    </w:p>
    <w:p>
      <w:pPr>
        <w:pStyle w:val="19"/>
        <w:numPr>
          <w:ilvl w:val="0"/>
          <w:numId w:val="0"/>
        </w:numPr>
        <w:snapToGrid/>
        <w:spacing w:after="157" w:afterLines="50"/>
        <w:ind w:firstLine="420" w:firstLineChars="200"/>
        <w:rPr>
          <w:rFonts w:hint="eastAsia" w:ascii="宋体" w:hAnsi="宋体" w:eastAsia="宋体" w:cs="宋体"/>
          <w:b/>
          <w:color w:val="222222"/>
          <w:szCs w:val="21"/>
          <w:highlight w:val="none"/>
        </w:rPr>
      </w:pPr>
      <w:r>
        <w:rPr>
          <w:rFonts w:hint="eastAsia" w:ascii="宋体" w:hAnsi="宋体" w:eastAsia="宋体" w:cs="宋体"/>
          <w:b/>
          <w:color w:val="222222"/>
          <w:szCs w:val="21"/>
          <w:highlight w:val="none"/>
        </w:rPr>
        <w:t>保险责任开始前，投保人要求解除本保险合同的，保险人应当无息全额退还保险费。</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保险责任开始后，投保人要求解除本保险合同的，自保险人接到解除合同申请书之时起，保险合同解除，</w:t>
      </w:r>
      <w:r>
        <w:rPr>
          <w:rFonts w:hint="eastAsia" w:ascii="宋体" w:hAnsi="宋体" w:eastAsia="宋体" w:cs="宋体"/>
          <w:b/>
          <w:bCs/>
          <w:szCs w:val="21"/>
          <w:highlight w:val="none"/>
        </w:rPr>
        <w:t>保险人自收到解除保险合同申请之日起30日内向投保人退还本保险合同的剩余部分保险费</w:t>
      </w:r>
      <w:r>
        <w:rPr>
          <w:rFonts w:hint="eastAsia" w:ascii="宋体" w:hAnsi="宋体" w:eastAsia="宋体" w:cs="宋体"/>
          <w:szCs w:val="21"/>
          <w:highlight w:val="none"/>
        </w:rPr>
        <w:t>。</w:t>
      </w:r>
    </w:p>
    <w:p>
      <w:pPr>
        <w:pStyle w:val="19"/>
        <w:numPr>
          <w:ilvl w:val="0"/>
          <w:numId w:val="0"/>
        </w:numPr>
        <w:snapToGrid/>
        <w:spacing w:after="157" w:afterLines="50"/>
        <w:ind w:firstLine="420" w:firstLineChars="200"/>
        <w:rPr>
          <w:rFonts w:hint="eastAsia" w:ascii="宋体" w:hAnsi="宋体" w:eastAsia="宋体" w:cs="宋体"/>
          <w:color w:val="222222"/>
          <w:szCs w:val="21"/>
          <w:highlight w:val="none"/>
        </w:rPr>
      </w:pPr>
      <w:r>
        <w:rPr>
          <w:rFonts w:hint="eastAsia" w:ascii="宋体" w:hAnsi="宋体" w:eastAsia="宋体" w:cs="宋体"/>
          <w:b/>
          <w:bCs/>
          <w:szCs w:val="21"/>
          <w:highlight w:val="none"/>
        </w:rPr>
        <w:t>若本保险合同已发生保险金</w:t>
      </w:r>
      <w:r>
        <w:rPr>
          <w:rFonts w:hint="eastAsia" w:ascii="宋体" w:hAnsi="宋体" w:eastAsia="宋体" w:cs="宋体"/>
          <w:b/>
          <w:bCs/>
          <w:szCs w:val="21"/>
          <w:highlight w:val="none"/>
          <w:lang w:eastAsia="zh-CN"/>
        </w:rPr>
        <w:t>给付或</w:t>
      </w:r>
      <w:r>
        <w:rPr>
          <w:rFonts w:hint="eastAsia" w:ascii="宋体" w:hAnsi="宋体" w:eastAsia="宋体" w:cs="宋体"/>
          <w:b/>
          <w:bCs/>
          <w:szCs w:val="21"/>
          <w:highlight w:val="none"/>
        </w:rPr>
        <w:t>赔偿，则剩余部分保险费为零</w:t>
      </w:r>
      <w:r>
        <w:rPr>
          <w:rFonts w:hint="eastAsia" w:ascii="宋体" w:hAnsi="宋体" w:eastAsia="宋体" w:cs="宋体"/>
          <w:b/>
          <w:szCs w:val="21"/>
          <w:highlight w:val="none"/>
        </w:rPr>
        <w:t>。</w:t>
      </w:r>
    </w:p>
    <w:p>
      <w:pPr>
        <w:pStyle w:val="19"/>
        <w:spacing w:after="157" w:afterLines="50"/>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投保人解除本保险合同时，应提供下列证明文件和资料：</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（一）保险合同解除申请书；</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（二）保险合同凭据；</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（三）保险费交付凭证；</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（四）投保人身份证明。</w:t>
      </w:r>
    </w:p>
    <w:p>
      <w:pPr>
        <w:spacing w:after="157" w:afterLines="50"/>
        <w:ind w:firstLine="0" w:firstLineChars="0"/>
        <w:rPr>
          <w:rFonts w:hint="eastAsia" w:ascii="宋体" w:hAnsi="宋体" w:eastAsia="宋体" w:cs="宋体"/>
          <w:szCs w:val="21"/>
          <w:highlight w:val="none"/>
        </w:rPr>
      </w:pPr>
    </w:p>
    <w:p>
      <w:pPr>
        <w:spacing w:after="157" w:afterLines="50"/>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释义</w:t>
      </w:r>
    </w:p>
    <w:p>
      <w:pPr>
        <w:pStyle w:val="19"/>
        <w:spacing w:after="157" w:afterLines="50"/>
        <w:ind w:left="0"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本保险合同涉及下列术语时，适用以下释义：</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【合法有效】</w:t>
      </w:r>
      <w:r>
        <w:rPr>
          <w:rFonts w:hint="eastAsia" w:ascii="宋体" w:hAnsi="宋体" w:eastAsia="宋体" w:cs="宋体"/>
          <w:szCs w:val="21"/>
          <w:highlight w:val="none"/>
        </w:rPr>
        <w:t>本保险合同所指合法有效均以中华人民共和国法律、行政法规、地方性法规、行政规章及有关规范性法律文件的规定为判定依据。</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b/>
          <w:szCs w:val="21"/>
          <w:highlight w:val="none"/>
        </w:rPr>
        <w:t>【</w:t>
      </w:r>
      <w:r>
        <w:rPr>
          <w:rFonts w:hint="eastAsia" w:ascii="宋体" w:hAnsi="宋体" w:eastAsia="宋体" w:cs="宋体"/>
          <w:szCs w:val="21"/>
          <w:highlight w:val="none"/>
        </w:rPr>
        <w:t>保险人</w:t>
      </w:r>
      <w:r>
        <w:rPr>
          <w:rFonts w:hint="eastAsia" w:ascii="宋体" w:hAnsi="宋体" w:eastAsia="宋体" w:cs="宋体"/>
          <w:b/>
          <w:szCs w:val="21"/>
          <w:highlight w:val="none"/>
        </w:rPr>
        <w:t>】</w:t>
      </w:r>
      <w:r>
        <w:rPr>
          <w:rFonts w:hint="eastAsia" w:ascii="宋体" w:hAnsi="宋体" w:eastAsia="宋体" w:cs="宋体"/>
          <w:szCs w:val="21"/>
          <w:highlight w:val="none"/>
        </w:rPr>
        <w:t>指与投保人签订本保险合同的泰康在线财产保险股份有限公司。</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b/>
          <w:szCs w:val="21"/>
          <w:highlight w:val="none"/>
        </w:rPr>
        <w:t>【</w:t>
      </w:r>
      <w:r>
        <w:rPr>
          <w:rFonts w:hint="eastAsia" w:ascii="宋体" w:hAnsi="宋体" w:eastAsia="宋体" w:cs="宋体"/>
          <w:szCs w:val="21"/>
          <w:highlight w:val="none"/>
        </w:rPr>
        <w:t>周岁</w:t>
      </w:r>
      <w:r>
        <w:rPr>
          <w:rFonts w:hint="eastAsia" w:ascii="宋体" w:hAnsi="宋体" w:eastAsia="宋体" w:cs="宋体"/>
          <w:b/>
          <w:szCs w:val="21"/>
          <w:highlight w:val="none"/>
        </w:rPr>
        <w:t>】</w:t>
      </w:r>
      <w:r>
        <w:rPr>
          <w:rFonts w:hint="eastAsia" w:ascii="宋体" w:hAnsi="宋体" w:eastAsia="宋体" w:cs="宋体"/>
          <w:kern w:val="0"/>
          <w:szCs w:val="21"/>
          <w:highlight w:val="none"/>
        </w:rPr>
        <w:t>指按有效身份证件中记载的出生日期计算的年龄，自出生之日起为零周岁，每经过一年增加一岁，不足一年的不计。例如，出生日期为2019年9月1日，2019年9月1日至2020年8月31日期间为0周岁，2020年9月1日至2021年8月31日期间为1周岁，以此类推</w:t>
      </w:r>
      <w:r>
        <w:rPr>
          <w:rFonts w:hint="eastAsia" w:ascii="宋体" w:hAnsi="宋体" w:eastAsia="宋体" w:cs="宋体"/>
          <w:szCs w:val="21"/>
          <w:highlight w:val="none"/>
        </w:rPr>
        <w:t>。</w:t>
      </w:r>
    </w:p>
    <w:p>
      <w:pPr>
        <w:spacing w:after="157" w:afterLines="50"/>
        <w:ind w:firstLine="420" w:firstLineChars="200"/>
        <w:rPr>
          <w:rFonts w:hint="eastAsia" w:ascii="宋体" w:hAnsi="宋体" w:eastAsia="宋体" w:cs="宋体"/>
          <w:color w:val="222222"/>
          <w:szCs w:val="21"/>
          <w:highlight w:val="none"/>
        </w:rPr>
      </w:pPr>
      <w:r>
        <w:rPr>
          <w:rFonts w:hint="eastAsia" w:ascii="宋体" w:hAnsi="宋体" w:eastAsia="宋体" w:cs="宋体"/>
          <w:color w:val="222222"/>
          <w:szCs w:val="21"/>
          <w:highlight w:val="none"/>
        </w:rPr>
        <w:t>【</w:t>
      </w:r>
      <w:r>
        <w:rPr>
          <w:rFonts w:hint="eastAsia" w:ascii="宋体" w:hAnsi="宋体" w:eastAsia="宋体" w:cs="宋体"/>
          <w:bCs/>
          <w:szCs w:val="21"/>
          <w:highlight w:val="none"/>
        </w:rPr>
        <w:t>疫苗</w:t>
      </w:r>
      <w:r>
        <w:rPr>
          <w:rFonts w:hint="eastAsia" w:ascii="宋体" w:hAnsi="宋体" w:eastAsia="宋体" w:cs="宋体"/>
          <w:color w:val="222222"/>
          <w:szCs w:val="21"/>
          <w:highlight w:val="none"/>
        </w:rPr>
        <w:t>】</w:t>
      </w:r>
      <w:r>
        <w:rPr>
          <w:rFonts w:hint="eastAsia" w:ascii="宋体" w:hAnsi="宋体" w:eastAsia="宋体" w:cs="宋体"/>
          <w:szCs w:val="21"/>
          <w:highlight w:val="none"/>
        </w:rPr>
        <w:t>指为了预防、控制传染病的发生、流行，用于人体预防接种的疫苗类预防性生物制品。本合同中的疫苗</w:t>
      </w:r>
      <w:r>
        <w:rPr>
          <w:rFonts w:hint="eastAsia" w:ascii="宋体" w:hAnsi="宋体" w:eastAsia="宋体" w:cs="宋体"/>
          <w:szCs w:val="21"/>
          <w:highlight w:val="none"/>
          <w:lang w:eastAsia="zh-CN"/>
        </w:rPr>
        <w:t>指</w:t>
      </w:r>
      <w:r>
        <w:rPr>
          <w:rFonts w:hint="eastAsia" w:ascii="宋体" w:hAnsi="宋体" w:eastAsia="宋体" w:cs="宋体"/>
          <w:szCs w:val="21"/>
          <w:highlight w:val="none"/>
          <w:lang w:val="en-US" w:eastAsia="zh-CN"/>
        </w:rPr>
        <w:t>2</w:t>
      </w:r>
      <w:r>
        <w:rPr>
          <w:rFonts w:hint="eastAsia" w:ascii="宋体" w:hAnsi="宋体" w:eastAsia="宋体" w:cs="宋体"/>
          <w:i w:val="0"/>
          <w:caps w:val="0"/>
          <w:spacing w:val="0"/>
          <w:sz w:val="21"/>
          <w:szCs w:val="21"/>
          <w:highlight w:val="none"/>
          <w:shd w:val="clear" w:color="auto" w:fill="auto"/>
        </w:rPr>
        <w:t>019年6月29日，十三届全国人大常委会第十一次会议表决通过</w:t>
      </w:r>
      <w:r>
        <w:rPr>
          <w:rFonts w:hint="eastAsia" w:ascii="宋体" w:hAnsi="宋体" w:eastAsia="宋体" w:cs="宋体"/>
          <w:i w:val="0"/>
          <w:caps w:val="0"/>
          <w:spacing w:val="0"/>
          <w:sz w:val="21"/>
          <w:szCs w:val="21"/>
          <w:highlight w:val="none"/>
          <w:shd w:val="clear" w:color="auto" w:fill="auto"/>
          <w:lang w:eastAsia="zh-CN"/>
        </w:rPr>
        <w:t>的</w:t>
      </w:r>
      <w:r>
        <w:rPr>
          <w:rFonts w:hint="eastAsia" w:ascii="宋体" w:hAnsi="宋体" w:eastAsia="宋体" w:cs="宋体"/>
          <w:i w:val="0"/>
          <w:caps w:val="0"/>
          <w:spacing w:val="0"/>
          <w:sz w:val="21"/>
          <w:szCs w:val="21"/>
          <w:highlight w:val="none"/>
          <w:shd w:val="clear" w:color="auto" w:fill="auto"/>
        </w:rPr>
        <w:t>《中华人民共和国疫苗管理法》</w:t>
      </w:r>
      <w:r>
        <w:rPr>
          <w:rFonts w:hint="eastAsia" w:ascii="宋体" w:hAnsi="宋体" w:eastAsia="宋体" w:cs="宋体"/>
          <w:szCs w:val="21"/>
          <w:highlight w:val="none"/>
          <w:lang w:eastAsia="zh-CN"/>
        </w:rPr>
        <w:t>规定的</w:t>
      </w:r>
      <w:r>
        <w:rPr>
          <w:rFonts w:hint="eastAsia" w:ascii="宋体" w:hAnsi="宋体" w:eastAsia="宋体" w:cs="宋体"/>
          <w:b/>
          <w:bCs/>
          <w:szCs w:val="21"/>
          <w:highlight w:val="none"/>
          <w:lang w:eastAsia="zh-CN"/>
        </w:rPr>
        <w:t>免疫规划</w:t>
      </w:r>
      <w:r>
        <w:rPr>
          <w:rFonts w:hint="eastAsia" w:ascii="宋体" w:hAnsi="宋体" w:eastAsia="宋体" w:cs="宋体"/>
          <w:b/>
          <w:bCs/>
          <w:szCs w:val="21"/>
          <w:highlight w:val="none"/>
        </w:rPr>
        <w:t>疫苗</w:t>
      </w:r>
      <w:r>
        <w:rPr>
          <w:rFonts w:hint="eastAsia" w:ascii="宋体" w:hAnsi="宋体" w:eastAsia="宋体" w:cs="宋体"/>
          <w:szCs w:val="21"/>
          <w:highlight w:val="none"/>
        </w:rPr>
        <w:t>、</w:t>
      </w:r>
      <w:r>
        <w:rPr>
          <w:rFonts w:hint="eastAsia" w:ascii="宋体" w:hAnsi="宋体" w:eastAsia="宋体" w:cs="宋体"/>
          <w:b/>
          <w:bCs/>
          <w:szCs w:val="21"/>
          <w:highlight w:val="none"/>
          <w:lang w:eastAsia="zh-CN"/>
        </w:rPr>
        <w:t>非免疫规划</w:t>
      </w:r>
      <w:r>
        <w:rPr>
          <w:rFonts w:hint="eastAsia" w:ascii="宋体" w:hAnsi="宋体" w:eastAsia="宋体" w:cs="宋体"/>
          <w:b/>
          <w:bCs/>
          <w:szCs w:val="21"/>
          <w:highlight w:val="none"/>
        </w:rPr>
        <w:t>疫苗</w:t>
      </w:r>
      <w:r>
        <w:rPr>
          <w:rFonts w:hint="eastAsia" w:ascii="宋体" w:hAnsi="宋体" w:eastAsia="宋体" w:cs="宋体"/>
          <w:szCs w:val="21"/>
          <w:highlight w:val="none"/>
          <w:lang w:eastAsia="zh-CN"/>
        </w:rPr>
        <w:t>以及</w:t>
      </w:r>
      <w:r>
        <w:rPr>
          <w:rStyle w:val="16"/>
          <w:rFonts w:hint="eastAsia" w:ascii="宋体" w:hAnsi="宋体" w:eastAsia="宋体" w:cs="宋体"/>
          <w:highlight w:val="none"/>
          <w:lang w:eastAsia="zh-CN"/>
        </w:rPr>
        <w:t>后期列入</w:t>
      </w:r>
      <w:r>
        <w:rPr>
          <w:rFonts w:hint="eastAsia" w:ascii="宋体" w:hAnsi="宋体" w:eastAsia="宋体" w:cs="宋体"/>
          <w:szCs w:val="21"/>
          <w:highlight w:val="none"/>
          <w:lang w:eastAsia="zh-CN"/>
        </w:rPr>
        <w:t>的</w:t>
      </w:r>
      <w:r>
        <w:rPr>
          <w:rFonts w:hint="eastAsia" w:ascii="宋体" w:hAnsi="宋体" w:eastAsia="宋体" w:cs="宋体"/>
          <w:b/>
          <w:bCs/>
          <w:szCs w:val="21"/>
          <w:highlight w:val="none"/>
        </w:rPr>
        <w:t>特定传染病</w:t>
      </w:r>
      <w:r>
        <w:rPr>
          <w:rFonts w:hint="eastAsia" w:ascii="宋体" w:hAnsi="宋体" w:eastAsia="宋体" w:cs="宋体"/>
          <w:szCs w:val="21"/>
          <w:highlight w:val="none"/>
        </w:rPr>
        <w:t>疫苗，保险期限内不限接种次数。</w:t>
      </w:r>
    </w:p>
    <w:p>
      <w:pPr>
        <w:autoSpaceDE/>
        <w:autoSpaceDN/>
        <w:adjustRightInd/>
        <w:spacing w:after="157" w:afterLines="50"/>
        <w:ind w:firstLine="420" w:firstLineChars="200"/>
        <w:jc w:val="both"/>
        <w:rPr>
          <w:rFonts w:hint="eastAsia" w:ascii="宋体" w:hAnsi="宋体" w:eastAsia="宋体" w:cs="宋体"/>
          <w:i w:val="0"/>
          <w:caps w:val="0"/>
          <w:spacing w:val="0"/>
          <w:kern w:val="0"/>
          <w:sz w:val="21"/>
          <w:szCs w:val="21"/>
          <w:highlight w:val="none"/>
          <w:lang w:eastAsia="zh-CN"/>
        </w:rPr>
      </w:pPr>
      <w:r>
        <w:rPr>
          <w:rFonts w:hint="eastAsia" w:ascii="宋体" w:hAnsi="宋体" w:eastAsia="宋体" w:cs="宋体"/>
          <w:b/>
          <w:bCs/>
          <w:kern w:val="0"/>
          <w:szCs w:val="21"/>
          <w:highlight w:val="none"/>
          <w:lang w:eastAsia="zh-CN"/>
        </w:rPr>
        <w:t>免疫规划</w:t>
      </w:r>
      <w:r>
        <w:rPr>
          <w:rFonts w:hint="eastAsia" w:ascii="宋体" w:hAnsi="宋体" w:eastAsia="宋体" w:cs="宋体"/>
          <w:b/>
          <w:bCs/>
          <w:szCs w:val="21"/>
          <w:highlight w:val="none"/>
        </w:rPr>
        <w:t>疫苗</w:t>
      </w:r>
      <w:r>
        <w:rPr>
          <w:rFonts w:hint="eastAsia" w:ascii="宋体" w:hAnsi="宋体" w:eastAsia="宋体" w:cs="宋体"/>
          <w:b w:val="0"/>
          <w:bCs w:val="0"/>
          <w:szCs w:val="21"/>
          <w:highlight w:val="none"/>
          <w:lang w:eastAsia="zh-CN"/>
        </w:rPr>
        <w:t>，</w:t>
      </w:r>
      <w:r>
        <w:rPr>
          <w:rFonts w:hint="eastAsia" w:ascii="宋体" w:hAnsi="宋体" w:eastAsia="宋体" w:cs="宋体"/>
          <w:i w:val="0"/>
          <w:caps w:val="0"/>
          <w:color w:val="333333"/>
          <w:spacing w:val="0"/>
          <w:kern w:val="0"/>
          <w:sz w:val="21"/>
          <w:szCs w:val="21"/>
          <w:highlight w:val="none"/>
          <w:shd w:val="clear" w:color="auto" w:fill="FFFFFF"/>
        </w:rPr>
        <w:t>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r>
        <w:rPr>
          <w:rFonts w:hint="eastAsia" w:ascii="宋体" w:hAnsi="宋体" w:eastAsia="宋体" w:cs="宋体"/>
          <w:i w:val="0"/>
          <w:caps w:val="0"/>
          <w:spacing w:val="0"/>
          <w:kern w:val="0"/>
          <w:sz w:val="21"/>
          <w:szCs w:val="21"/>
          <w:highlight w:val="none"/>
          <w:lang w:eastAsia="zh-CN"/>
        </w:rPr>
        <w:t>。</w:t>
      </w:r>
    </w:p>
    <w:p>
      <w:pPr>
        <w:autoSpaceDE/>
        <w:autoSpaceDN/>
        <w:adjustRightInd/>
        <w:spacing w:after="157" w:afterLines="50"/>
        <w:ind w:firstLine="420" w:firstLineChars="200"/>
        <w:jc w:val="both"/>
        <w:rPr>
          <w:rFonts w:hint="eastAsia" w:ascii="宋体" w:hAnsi="宋体" w:eastAsia="宋体" w:cs="宋体"/>
          <w:color w:val="222222"/>
          <w:szCs w:val="21"/>
          <w:highlight w:val="none"/>
          <w:lang w:eastAsia="zh-CN"/>
        </w:rPr>
      </w:pPr>
      <w:r>
        <w:rPr>
          <w:rFonts w:hint="eastAsia" w:ascii="宋体" w:hAnsi="宋体" w:eastAsia="宋体" w:cs="宋体"/>
          <w:b/>
          <w:bCs/>
          <w:i w:val="0"/>
          <w:caps w:val="0"/>
          <w:color w:val="333333"/>
          <w:spacing w:val="0"/>
          <w:sz w:val="21"/>
          <w:szCs w:val="21"/>
          <w:highlight w:val="none"/>
          <w:shd w:val="clear" w:color="auto" w:fill="FFFFFF"/>
        </w:rPr>
        <w:t>非免疫规划疫苗</w:t>
      </w:r>
      <w:r>
        <w:rPr>
          <w:rFonts w:hint="eastAsia" w:ascii="宋体" w:hAnsi="宋体" w:eastAsia="宋体" w:cs="宋体"/>
          <w:i w:val="0"/>
          <w:caps w:val="0"/>
          <w:color w:val="333333"/>
          <w:spacing w:val="0"/>
          <w:sz w:val="21"/>
          <w:szCs w:val="21"/>
          <w:highlight w:val="none"/>
          <w:shd w:val="clear" w:color="auto" w:fill="FFFFFF"/>
        </w:rPr>
        <w:t>，是指由居民自愿接种的其他疫苗</w:t>
      </w:r>
      <w:r>
        <w:rPr>
          <w:rFonts w:hint="eastAsia" w:ascii="宋体" w:hAnsi="宋体" w:eastAsia="宋体" w:cs="宋体"/>
          <w:i w:val="0"/>
          <w:caps w:val="0"/>
          <w:color w:val="333333"/>
          <w:spacing w:val="0"/>
          <w:sz w:val="21"/>
          <w:szCs w:val="21"/>
          <w:highlight w:val="none"/>
          <w:shd w:val="clear" w:color="auto" w:fill="FFFFFF"/>
          <w:lang w:eastAsia="zh-CN"/>
        </w:rPr>
        <w:t>。</w:t>
      </w:r>
    </w:p>
    <w:p>
      <w:pPr>
        <w:autoSpaceDE w:val="0"/>
        <w:autoSpaceDN w:val="0"/>
        <w:adjustRightInd/>
        <w:spacing w:after="157" w:afterLines="50"/>
        <w:ind w:firstLine="420" w:firstLineChars="200"/>
        <w:jc w:val="left"/>
        <w:rPr>
          <w:rFonts w:hint="eastAsia" w:ascii="宋体" w:hAnsi="宋体" w:eastAsia="宋体" w:cs="宋体"/>
          <w:szCs w:val="21"/>
          <w:highlight w:val="none"/>
          <w:lang w:eastAsia="zh-CN"/>
        </w:rPr>
      </w:pPr>
      <w:r>
        <w:rPr>
          <w:rFonts w:hint="eastAsia" w:ascii="宋体" w:hAnsi="宋体" w:eastAsia="宋体" w:cs="宋体"/>
          <w:color w:val="222222"/>
          <w:szCs w:val="21"/>
          <w:highlight w:val="none"/>
        </w:rPr>
        <w:t>【</w:t>
      </w:r>
      <w:r>
        <w:rPr>
          <w:rFonts w:hint="eastAsia" w:ascii="宋体" w:hAnsi="宋体" w:eastAsia="宋体" w:cs="宋体"/>
          <w:bCs/>
          <w:szCs w:val="21"/>
          <w:highlight w:val="none"/>
        </w:rPr>
        <w:t>接种单位</w:t>
      </w:r>
      <w:r>
        <w:rPr>
          <w:rFonts w:hint="eastAsia" w:ascii="宋体" w:hAnsi="宋体" w:eastAsia="宋体" w:cs="宋体"/>
          <w:color w:val="222222"/>
          <w:szCs w:val="21"/>
          <w:highlight w:val="none"/>
        </w:rPr>
        <w:t>】</w:t>
      </w:r>
      <w:r>
        <w:rPr>
          <w:rFonts w:hint="eastAsia" w:ascii="宋体" w:hAnsi="宋体" w:eastAsia="宋体" w:cs="宋体"/>
          <w:szCs w:val="21"/>
          <w:highlight w:val="none"/>
        </w:rPr>
        <w:t>指</w:t>
      </w:r>
      <w:r>
        <w:rPr>
          <w:rFonts w:hint="eastAsia" w:ascii="宋体" w:hAnsi="宋体" w:eastAsia="宋体" w:cs="宋体"/>
          <w:szCs w:val="21"/>
          <w:highlight w:val="none"/>
          <w:lang w:eastAsia="zh-CN"/>
        </w:rPr>
        <w:t>经县级以上地方</w:t>
      </w:r>
      <w:r>
        <w:rPr>
          <w:rFonts w:hint="eastAsia" w:ascii="宋体" w:hAnsi="宋体" w:eastAsia="宋体" w:cs="宋体"/>
          <w:szCs w:val="21"/>
          <w:highlight w:val="none"/>
        </w:rPr>
        <w:t>人民政府卫生</w:t>
      </w:r>
      <w:r>
        <w:rPr>
          <w:rFonts w:hint="eastAsia" w:ascii="宋体" w:hAnsi="宋体" w:eastAsia="宋体" w:cs="宋体"/>
          <w:szCs w:val="21"/>
          <w:highlight w:val="none"/>
          <w:lang w:eastAsia="zh-CN"/>
        </w:rPr>
        <w:t>健康</w:t>
      </w:r>
      <w:r>
        <w:rPr>
          <w:rFonts w:hint="eastAsia" w:ascii="宋体" w:hAnsi="宋体" w:eastAsia="宋体" w:cs="宋体"/>
          <w:szCs w:val="21"/>
          <w:highlight w:val="none"/>
        </w:rPr>
        <w:t>主管部门指定的</w:t>
      </w:r>
      <w:r>
        <w:rPr>
          <w:rFonts w:hint="eastAsia" w:ascii="宋体" w:hAnsi="宋体" w:eastAsia="宋体" w:cs="宋体"/>
          <w:szCs w:val="21"/>
          <w:highlight w:val="none"/>
          <w:lang w:eastAsia="zh-CN"/>
        </w:rPr>
        <w:t>符合疫苗接种工作条件的</w:t>
      </w:r>
      <w:r>
        <w:rPr>
          <w:rFonts w:hint="eastAsia" w:ascii="宋体" w:hAnsi="宋体" w:eastAsia="宋体" w:cs="宋体"/>
          <w:szCs w:val="21"/>
          <w:highlight w:val="none"/>
        </w:rPr>
        <w:t>医疗卫生机构</w:t>
      </w:r>
      <w:r>
        <w:rPr>
          <w:rFonts w:hint="eastAsia" w:ascii="宋体" w:hAnsi="宋体" w:eastAsia="宋体" w:cs="宋体"/>
          <w:szCs w:val="21"/>
          <w:highlight w:val="none"/>
          <w:lang w:eastAsia="zh-CN"/>
        </w:rPr>
        <w:t>。接种单位应具备以下条件：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157" w:afterLines="50" w:afterAutospacing="0"/>
        <w:ind w:left="0" w:right="0" w:firstLine="420" w:firstLineChars="200"/>
        <w:rPr>
          <w:rFonts w:hint="eastAsia" w:ascii="宋体" w:hAnsi="宋体" w:eastAsia="宋体" w:cs="宋体"/>
          <w:i w:val="0"/>
          <w:caps w:val="0"/>
          <w:color w:val="333333"/>
          <w:spacing w:val="0"/>
          <w:kern w:val="2"/>
          <w:sz w:val="21"/>
          <w:szCs w:val="21"/>
          <w:highlight w:val="none"/>
        </w:rPr>
      </w:pPr>
      <w:r>
        <w:rPr>
          <w:rFonts w:hint="eastAsia" w:ascii="宋体" w:hAnsi="宋体" w:eastAsia="宋体" w:cs="宋体"/>
          <w:i w:val="0"/>
          <w:caps w:val="0"/>
          <w:color w:val="333333"/>
          <w:spacing w:val="0"/>
          <w:kern w:val="2"/>
          <w:sz w:val="21"/>
          <w:szCs w:val="21"/>
          <w:highlight w:val="none"/>
          <w:shd w:val="clear" w:color="auto" w:fill="FFFFFF"/>
        </w:rPr>
        <w:t>（一）取得医疗机构执业许可证；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157" w:afterLines="50" w:afterAutospacing="0"/>
        <w:ind w:left="0" w:right="0" w:firstLine="420" w:firstLineChars="200"/>
        <w:rPr>
          <w:rFonts w:hint="eastAsia" w:ascii="宋体" w:hAnsi="宋体" w:eastAsia="宋体" w:cs="宋体"/>
          <w:i w:val="0"/>
          <w:caps w:val="0"/>
          <w:color w:val="333333"/>
          <w:spacing w:val="0"/>
          <w:kern w:val="2"/>
          <w:sz w:val="21"/>
          <w:szCs w:val="21"/>
          <w:highlight w:val="none"/>
        </w:rPr>
      </w:pPr>
      <w:r>
        <w:rPr>
          <w:rFonts w:hint="eastAsia" w:ascii="宋体" w:hAnsi="宋体" w:eastAsia="宋体" w:cs="宋体"/>
          <w:i w:val="0"/>
          <w:caps w:val="0"/>
          <w:color w:val="333333"/>
          <w:spacing w:val="0"/>
          <w:kern w:val="2"/>
          <w:sz w:val="21"/>
          <w:szCs w:val="21"/>
          <w:highlight w:val="none"/>
          <w:shd w:val="clear" w:color="auto" w:fill="FFFFFF"/>
        </w:rPr>
        <w:t>（二）具有经过县级人民政府卫生健康主管部门组织的预防接种专业培训并考核合格的医师、护士或者乡村</w:t>
      </w:r>
      <w:r>
        <w:rPr>
          <w:rFonts w:hint="eastAsia" w:ascii="宋体" w:hAnsi="宋体" w:eastAsia="宋体" w:cs="宋体"/>
          <w:b w:val="0"/>
          <w:bCs w:val="0"/>
          <w:i w:val="0"/>
          <w:caps w:val="0"/>
          <w:color w:val="333333"/>
          <w:spacing w:val="0"/>
          <w:kern w:val="2"/>
          <w:sz w:val="21"/>
          <w:szCs w:val="21"/>
          <w:highlight w:val="none"/>
          <w:shd w:val="clear" w:color="auto" w:fill="FFFFFF"/>
        </w:rPr>
        <w:t>医生</w:t>
      </w:r>
      <w:r>
        <w:rPr>
          <w:rFonts w:hint="eastAsia" w:ascii="宋体" w:hAnsi="宋体" w:eastAsia="宋体" w:cs="宋体"/>
          <w:i w:val="0"/>
          <w:caps w:val="0"/>
          <w:color w:val="333333"/>
          <w:spacing w:val="0"/>
          <w:kern w:val="2"/>
          <w:sz w:val="21"/>
          <w:szCs w:val="21"/>
          <w:highlight w:val="none"/>
          <w:shd w:val="clear" w:color="auto" w:fill="FFFFFF"/>
        </w:rPr>
        <w:t>；</w:t>
      </w:r>
    </w:p>
    <w:p>
      <w:pPr>
        <w:pStyle w:val="13"/>
        <w:widowControl/>
        <w:pBdr>
          <w:top w:val="none" w:color="auto" w:sz="0" w:space="0"/>
          <w:left w:val="none" w:color="auto" w:sz="0" w:space="0"/>
          <w:bottom w:val="none" w:color="auto" w:sz="0" w:space="0"/>
          <w:right w:val="none" w:color="auto" w:sz="0" w:space="0"/>
        </w:pBdr>
        <w:shd w:val="clear" w:color="auto" w:fill="FFFFFF"/>
        <w:spacing w:before="225" w:beforeAutospacing="0" w:after="157" w:afterLines="50" w:afterAutospacing="0"/>
        <w:ind w:firstLine="420" w:firstLineChars="200"/>
        <w:rPr>
          <w:rFonts w:hint="eastAsia" w:ascii="宋体" w:hAnsi="宋体" w:eastAsia="宋体" w:cs="宋体"/>
          <w:sz w:val="21"/>
          <w:szCs w:val="21"/>
          <w:highlight w:val="none"/>
        </w:rPr>
      </w:pPr>
      <w:r>
        <w:rPr>
          <w:rFonts w:hint="eastAsia" w:ascii="宋体" w:hAnsi="宋体" w:eastAsia="宋体" w:cs="宋体"/>
          <w:i w:val="0"/>
          <w:caps w:val="0"/>
          <w:color w:val="333333"/>
          <w:spacing w:val="0"/>
          <w:kern w:val="2"/>
          <w:sz w:val="21"/>
          <w:szCs w:val="21"/>
          <w:highlight w:val="none"/>
          <w:shd w:val="clear" w:color="auto" w:fill="FFFFFF"/>
        </w:rPr>
        <w:t>（三）具有符合疫苗储存、运输管理规范的冷藏设施、设备和冷藏保管制度。</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color w:val="222222"/>
          <w:szCs w:val="21"/>
          <w:highlight w:val="none"/>
        </w:rPr>
        <w:t>【</w:t>
      </w:r>
      <w:r>
        <w:rPr>
          <w:rFonts w:hint="eastAsia" w:ascii="宋体" w:hAnsi="宋体" w:eastAsia="宋体" w:cs="宋体"/>
          <w:bCs/>
          <w:szCs w:val="21"/>
          <w:highlight w:val="none"/>
        </w:rPr>
        <w:t>预防接种异常反应</w:t>
      </w:r>
      <w:r>
        <w:rPr>
          <w:rFonts w:hint="eastAsia" w:ascii="宋体" w:hAnsi="宋体" w:eastAsia="宋体" w:cs="宋体"/>
          <w:color w:val="222222"/>
          <w:szCs w:val="21"/>
          <w:highlight w:val="none"/>
        </w:rPr>
        <w:t>】</w:t>
      </w:r>
      <w:r>
        <w:rPr>
          <w:rFonts w:hint="eastAsia" w:ascii="宋体" w:hAnsi="宋体" w:eastAsia="宋体" w:cs="宋体"/>
          <w:szCs w:val="21"/>
          <w:highlight w:val="none"/>
        </w:rPr>
        <w:t>指合格的疫苗在实施规范接种过程中或者实施规范接种后造成受种者机体组织器官、功能损害的药品不良反应，上述不良反应的产生相关各方均无过错。常见的预防接种异常反应包括无菌性脓肿、热性惊厥、过敏性休克、过敏性皮疹、过敏性紫癜、血小板减少性紫癜、局部过敏反应、血管性水肿、多发性神经炎、癫痫、脑病、脑炎和脑膜炎、脊灰疫苗相关病例一级接种卡介苗后的淋巴结炎、骨髓炎、全身播散性卡介苗感染等。</w:t>
      </w:r>
    </w:p>
    <w:p>
      <w:pPr>
        <w:spacing w:after="157" w:afterLines="50"/>
        <w:ind w:firstLine="420" w:firstLineChars="200"/>
        <w:rPr>
          <w:rFonts w:hint="eastAsia" w:ascii="宋体" w:hAnsi="宋体" w:eastAsia="宋体" w:cs="宋体"/>
          <w:bCs/>
          <w:color w:val="000000"/>
          <w:kern w:val="0"/>
          <w:szCs w:val="21"/>
          <w:highlight w:val="none"/>
        </w:rPr>
      </w:pPr>
      <w:r>
        <w:rPr>
          <w:rFonts w:hint="eastAsia" w:ascii="宋体" w:hAnsi="宋体" w:eastAsia="宋体" w:cs="宋体"/>
          <w:color w:val="222222"/>
          <w:szCs w:val="21"/>
          <w:highlight w:val="none"/>
        </w:rPr>
        <w:t>【</w:t>
      </w:r>
      <w:r>
        <w:rPr>
          <w:rFonts w:hint="eastAsia" w:ascii="宋体" w:hAnsi="宋体" w:eastAsia="宋体" w:cs="宋体"/>
          <w:bCs/>
          <w:szCs w:val="21"/>
          <w:highlight w:val="none"/>
        </w:rPr>
        <w:t>偶合症</w:t>
      </w:r>
      <w:r>
        <w:rPr>
          <w:rFonts w:hint="eastAsia" w:ascii="宋体" w:hAnsi="宋体" w:eastAsia="宋体" w:cs="宋体"/>
          <w:color w:val="222222"/>
          <w:szCs w:val="21"/>
          <w:highlight w:val="none"/>
        </w:rPr>
        <w:t>】</w:t>
      </w:r>
      <w:r>
        <w:rPr>
          <w:rFonts w:hint="eastAsia" w:ascii="宋体" w:hAnsi="宋体" w:eastAsia="宋体" w:cs="宋体"/>
          <w:szCs w:val="21"/>
          <w:highlight w:val="none"/>
        </w:rPr>
        <w:t>指受种者在接种时正处于某种疾病的潜伏期或者前驱期，接种后偶合发病。</w:t>
      </w:r>
    </w:p>
    <w:p>
      <w:pPr>
        <w:autoSpaceDE w:val="0"/>
        <w:autoSpaceDN w:val="0"/>
        <w:adjustRightInd/>
        <w:spacing w:after="157" w:afterLines="50"/>
        <w:ind w:firstLine="420" w:firstLineChars="200"/>
        <w:jc w:val="left"/>
        <w:rPr>
          <w:rFonts w:hint="eastAsia" w:ascii="宋体" w:hAnsi="宋体" w:eastAsia="宋体" w:cs="宋体"/>
          <w:b/>
          <w:szCs w:val="21"/>
          <w:highlight w:val="none"/>
        </w:rPr>
      </w:pPr>
      <w:r>
        <w:rPr>
          <w:rFonts w:hint="eastAsia" w:ascii="宋体" w:hAnsi="宋体" w:eastAsia="宋体" w:cs="宋体"/>
          <w:bCs/>
          <w:color w:val="000000"/>
          <w:kern w:val="0"/>
          <w:szCs w:val="21"/>
          <w:highlight w:val="none"/>
        </w:rPr>
        <w:t>【医院】指国家卫生部医院等级分类中的二级或二级以上公立医院普通部，</w:t>
      </w:r>
      <w:r>
        <w:rPr>
          <w:rFonts w:hint="eastAsia" w:ascii="宋体" w:hAnsi="宋体" w:eastAsia="宋体" w:cs="宋体"/>
          <w:b/>
          <w:color w:val="000000"/>
          <w:kern w:val="0"/>
          <w:szCs w:val="21"/>
          <w:highlight w:val="none"/>
        </w:rPr>
        <w:t>但不包括观察室、特需医疗、国际医疗、联合病房、康复病房和干部病房以及附属于前述医院或单独作为诊所、康复、护理、疗养、戒酒、戒毒等或相类似的医疗机构</w:t>
      </w:r>
      <w:r>
        <w:rPr>
          <w:rFonts w:hint="eastAsia" w:ascii="宋体" w:hAnsi="宋体" w:eastAsia="宋体" w:cs="宋体"/>
          <w:bCs/>
          <w:color w:val="000000"/>
          <w:kern w:val="0"/>
          <w:szCs w:val="21"/>
          <w:highlight w:val="none"/>
        </w:rPr>
        <w:t>。同时该医院必须具有符合有关医院管理规定设置标准的医疗设备，并且全日二十四小时有合格医师及护士驻院提供医疗和护理等服务。</w:t>
      </w:r>
    </w:p>
    <w:p>
      <w:pPr>
        <w:spacing w:after="156" w:afterLines="50"/>
        <w:ind w:firstLine="420" w:firstLineChars="200"/>
        <w:rPr>
          <w:rFonts w:hint="eastAsia" w:ascii="宋体" w:hAnsi="宋体" w:eastAsia="宋体" w:cs="宋体"/>
          <w:b/>
          <w:szCs w:val="21"/>
          <w:highlight w:val="none"/>
        </w:rPr>
      </w:pPr>
      <w:r>
        <w:rPr>
          <w:rFonts w:hint="eastAsia" w:ascii="宋体" w:hAnsi="宋体" w:eastAsia="宋体" w:cs="宋体"/>
          <w:b/>
          <w:bCs/>
          <w:color w:val="000000"/>
          <w:lang w:eastAsia="zh-CN"/>
        </w:rPr>
        <w:t>【</w:t>
      </w:r>
      <w:r>
        <w:rPr>
          <w:rFonts w:hint="eastAsia" w:ascii="宋体" w:hAnsi="宋体" w:eastAsia="宋体" w:cs="宋体"/>
          <w:b w:val="0"/>
          <w:bCs w:val="0"/>
          <w:color w:val="000000"/>
          <w:lang w:eastAsia="zh-CN"/>
        </w:rPr>
        <w:t>首次</w:t>
      </w:r>
      <w:r>
        <w:rPr>
          <w:rFonts w:hint="eastAsia" w:ascii="宋体" w:hAnsi="宋体" w:eastAsia="宋体" w:cs="宋体"/>
          <w:b/>
          <w:bCs/>
          <w:color w:val="000000"/>
          <w:lang w:eastAsia="zh-CN"/>
        </w:rPr>
        <w:t>】</w:t>
      </w:r>
      <w:r>
        <w:rPr>
          <w:rFonts w:hint="eastAsia" w:ascii="宋体" w:hAnsi="宋体" w:eastAsia="宋体" w:cs="宋体"/>
          <w:b w:val="0"/>
          <w:bCs w:val="0"/>
          <w:color w:val="000000"/>
        </w:rPr>
        <w:t>指被保险</w:t>
      </w:r>
      <w:r>
        <w:rPr>
          <w:rFonts w:hint="eastAsia" w:ascii="宋体" w:hAnsi="宋体" w:eastAsia="宋体" w:cs="宋体"/>
          <w:b w:val="0"/>
          <w:bCs w:val="0"/>
          <w:color w:val="000000"/>
          <w:lang w:eastAsia="zh-CN"/>
        </w:rPr>
        <w:t>人在本合同生效之日起</w:t>
      </w:r>
      <w:r>
        <w:rPr>
          <w:rFonts w:hint="eastAsia" w:ascii="宋体" w:hAnsi="宋体" w:eastAsia="宋体" w:cs="宋体"/>
          <w:b w:val="0"/>
          <w:bCs w:val="0"/>
          <w:color w:val="000000"/>
        </w:rPr>
        <w:t>第一次经医院确诊患有某种疾病，而不是指自</w:t>
      </w:r>
      <w:r>
        <w:rPr>
          <w:rFonts w:hint="eastAsia" w:ascii="宋体" w:hAnsi="宋体" w:eastAsia="宋体" w:cs="宋体"/>
          <w:b w:val="0"/>
          <w:bCs w:val="0"/>
          <w:color w:val="000000"/>
          <w:lang w:eastAsia="zh-CN"/>
        </w:rPr>
        <w:t>被保险人出生之日起</w:t>
      </w:r>
      <w:r>
        <w:rPr>
          <w:rFonts w:hint="eastAsia" w:ascii="宋体" w:hAnsi="宋体" w:eastAsia="宋体" w:cs="宋体"/>
          <w:b w:val="0"/>
          <w:bCs w:val="0"/>
          <w:color w:val="000000"/>
        </w:rPr>
        <w:t>经医院确诊患有某种疾病</w:t>
      </w:r>
      <w:r>
        <w:rPr>
          <w:rFonts w:hint="eastAsia" w:ascii="宋体" w:hAnsi="宋体" w:eastAsia="宋体" w:cs="宋体"/>
          <w:b w:val="0"/>
          <w:bCs w:val="0"/>
          <w:color w:val="000000"/>
          <w:lang w:eastAsia="zh-CN"/>
        </w:rPr>
        <w:t>。</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b/>
          <w:szCs w:val="21"/>
          <w:highlight w:val="none"/>
        </w:rPr>
        <w:t>【</w:t>
      </w:r>
      <w:r>
        <w:rPr>
          <w:rFonts w:hint="eastAsia" w:ascii="宋体" w:hAnsi="宋体" w:eastAsia="宋体" w:cs="宋体"/>
          <w:szCs w:val="21"/>
          <w:highlight w:val="none"/>
        </w:rPr>
        <w:t>当地</w:t>
      </w:r>
      <w:r>
        <w:rPr>
          <w:rFonts w:hint="eastAsia" w:ascii="宋体" w:hAnsi="宋体" w:eastAsia="宋体" w:cs="宋体"/>
          <w:b/>
          <w:szCs w:val="21"/>
          <w:highlight w:val="none"/>
        </w:rPr>
        <w:t>】</w:t>
      </w:r>
      <w:r>
        <w:rPr>
          <w:rFonts w:hint="eastAsia" w:ascii="宋体" w:hAnsi="宋体" w:eastAsia="宋体" w:cs="宋体"/>
          <w:szCs w:val="21"/>
          <w:highlight w:val="none"/>
        </w:rPr>
        <w:t>指保险事故发生后，被保险人医疗费用实际发生地/支出地。</w:t>
      </w:r>
    </w:p>
    <w:p>
      <w:pPr>
        <w:spacing w:after="157" w:afterLines="50"/>
        <w:ind w:firstLine="420" w:firstLineChars="200"/>
        <w:rPr>
          <w:rFonts w:hint="eastAsia" w:ascii="宋体" w:hAnsi="宋体" w:eastAsia="宋体" w:cs="宋体"/>
          <w:kern w:val="0"/>
          <w:szCs w:val="21"/>
          <w:highlight w:val="none"/>
        </w:rPr>
      </w:pPr>
      <w:r>
        <w:rPr>
          <w:rFonts w:hint="eastAsia" w:ascii="宋体" w:hAnsi="宋体" w:eastAsia="宋体" w:cs="宋体"/>
          <w:b/>
          <w:bCs/>
          <w:kern w:val="0"/>
          <w:szCs w:val="21"/>
          <w:highlight w:val="none"/>
        </w:rPr>
        <w:t>【</w:t>
      </w:r>
      <w:r>
        <w:rPr>
          <w:rFonts w:hint="eastAsia" w:ascii="宋体" w:hAnsi="宋体" w:eastAsia="宋体" w:cs="宋体"/>
          <w:bCs/>
          <w:kern w:val="0"/>
          <w:szCs w:val="21"/>
          <w:highlight w:val="none"/>
        </w:rPr>
        <w:t>社会基本医疗保险</w:t>
      </w:r>
      <w:r>
        <w:rPr>
          <w:rFonts w:hint="eastAsia" w:ascii="宋体" w:hAnsi="宋体" w:eastAsia="宋体" w:cs="宋体"/>
          <w:b/>
          <w:bCs/>
          <w:kern w:val="0"/>
          <w:szCs w:val="21"/>
          <w:highlight w:val="none"/>
        </w:rPr>
        <w:t>】</w:t>
      </w:r>
      <w:r>
        <w:rPr>
          <w:rFonts w:hint="eastAsia" w:ascii="宋体" w:hAnsi="宋体" w:eastAsia="宋体" w:cs="宋体"/>
          <w:kern w:val="0"/>
          <w:szCs w:val="21"/>
          <w:highlight w:val="none"/>
        </w:rPr>
        <w:t>指《社会保险法》第三章规定的基本医疗保险，包括职工基本医疗保险、城镇居民基本医疗保险、新型农村合作医疗等政府举办的基本医疗保险。</w:t>
      </w:r>
    </w:p>
    <w:p>
      <w:pPr>
        <w:widowControl/>
        <w:adjustRightInd/>
        <w:snapToGrid/>
        <w:spacing w:after="157" w:afterLines="50"/>
        <w:ind w:firstLine="420" w:firstLineChars="200"/>
        <w:jc w:val="left"/>
        <w:rPr>
          <w:rFonts w:hint="eastAsia" w:ascii="宋体" w:hAnsi="宋体" w:eastAsia="宋体" w:cs="宋体"/>
          <w:bCs/>
          <w:color w:val="222222"/>
          <w:szCs w:val="21"/>
          <w:highlight w:val="none"/>
        </w:rPr>
      </w:pPr>
      <w:r>
        <w:rPr>
          <w:rFonts w:hint="eastAsia" w:ascii="宋体" w:hAnsi="宋体" w:eastAsia="宋体" w:cs="宋体"/>
          <w:bCs/>
          <w:color w:val="222222"/>
          <w:szCs w:val="21"/>
          <w:highlight w:val="none"/>
        </w:rPr>
        <w:t>【必需且合理】必需且合理指：</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b/>
          <w:bCs/>
          <w:szCs w:val="21"/>
          <w:highlight w:val="none"/>
        </w:rPr>
        <w:t>1. 符合通常惯例：</w:t>
      </w:r>
      <w:r>
        <w:rPr>
          <w:rFonts w:hint="eastAsia" w:ascii="宋体" w:hAnsi="宋体" w:eastAsia="宋体" w:cs="宋体"/>
          <w:szCs w:val="21"/>
          <w:highlight w:val="none"/>
        </w:rPr>
        <w:t>指与接受医疗服务所在地通行治疗规范、通行治疗方法、平均医疗费用价格水平一致的费用。</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对是否符合通常惯例由保险人根据客观、审慎、合理的原则进行审核；如果被保险人对审核结果有不同意见，可由双方认同的权威医学机构或者权威医学专家进行审核鉴定。</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b/>
          <w:bCs/>
          <w:szCs w:val="21"/>
          <w:highlight w:val="none"/>
        </w:rPr>
        <w:t>2.医学必需：</w:t>
      </w:r>
      <w:r>
        <w:rPr>
          <w:rFonts w:hint="eastAsia" w:ascii="宋体" w:hAnsi="宋体" w:eastAsia="宋体" w:cs="宋体"/>
          <w:szCs w:val="21"/>
          <w:highlight w:val="none"/>
        </w:rPr>
        <w:t>指医疗费用符合下列所有条件：</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（1）治疗意外伤害或者疾病所必需的项目；</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（2）不超过安全、足量治疗原则的项目；</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（3）由</w:t>
      </w:r>
      <w:r>
        <w:rPr>
          <w:rFonts w:hint="eastAsia" w:ascii="宋体" w:hAnsi="宋体" w:eastAsia="宋体" w:cs="宋体"/>
          <w:b/>
          <w:bCs/>
          <w:szCs w:val="21"/>
          <w:highlight w:val="none"/>
        </w:rPr>
        <w:t>医生</w:t>
      </w:r>
      <w:r>
        <w:rPr>
          <w:rFonts w:hint="eastAsia" w:ascii="宋体" w:hAnsi="宋体" w:eastAsia="宋体" w:cs="宋体"/>
          <w:szCs w:val="21"/>
          <w:highlight w:val="none"/>
        </w:rPr>
        <w:t>开具的处方药；</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（4）非试验性的、非研究性的项目；</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（5）与接受治疗当地普遍接受的医疗专业实践标准一致的项目。</w:t>
      </w:r>
    </w:p>
    <w:p>
      <w:pPr>
        <w:spacing w:after="157" w:afterLines="50"/>
        <w:ind w:firstLine="420" w:firstLineChars="200"/>
        <w:rPr>
          <w:rFonts w:hint="eastAsia" w:ascii="宋体" w:hAnsi="宋体" w:eastAsia="宋体" w:cs="宋体"/>
          <w:color w:val="222222"/>
          <w:szCs w:val="21"/>
          <w:highlight w:val="none"/>
        </w:rPr>
      </w:pPr>
      <w:r>
        <w:rPr>
          <w:rFonts w:hint="eastAsia" w:ascii="宋体" w:hAnsi="宋体" w:eastAsia="宋体" w:cs="宋体"/>
          <w:szCs w:val="21"/>
          <w:highlight w:val="none"/>
        </w:rPr>
        <w:t>对是否医学必需由保险人根据客观、审慎、合理的原则进行审核；如果被保险人对审核结果有不同意见，可由双方认同的权威医学机构或者权威医学专家进行审核鉴定。</w:t>
      </w:r>
    </w:p>
    <w:p>
      <w:pPr>
        <w:spacing w:after="157" w:afterLines="50"/>
        <w:ind w:firstLine="420" w:firstLineChars="200"/>
        <w:rPr>
          <w:rFonts w:hint="eastAsia" w:ascii="宋体" w:hAnsi="宋体" w:eastAsia="宋体" w:cs="宋体"/>
          <w:bCs/>
          <w:color w:val="000000"/>
          <w:szCs w:val="21"/>
          <w:highlight w:val="none"/>
        </w:rPr>
      </w:pPr>
      <w:r>
        <w:rPr>
          <w:rFonts w:hint="eastAsia" w:ascii="宋体" w:hAnsi="宋体" w:eastAsia="宋体" w:cs="宋体"/>
          <w:b/>
          <w:szCs w:val="21"/>
          <w:highlight w:val="none"/>
        </w:rPr>
        <w:t>【</w:t>
      </w:r>
      <w:r>
        <w:rPr>
          <w:rFonts w:hint="eastAsia" w:ascii="宋体" w:hAnsi="宋体" w:eastAsia="宋体" w:cs="宋体"/>
          <w:szCs w:val="21"/>
          <w:highlight w:val="none"/>
        </w:rPr>
        <w:t>醉酒</w:t>
      </w:r>
      <w:r>
        <w:rPr>
          <w:rFonts w:hint="eastAsia" w:ascii="宋体" w:hAnsi="宋体" w:eastAsia="宋体" w:cs="宋体"/>
          <w:b/>
          <w:szCs w:val="21"/>
          <w:highlight w:val="none"/>
        </w:rPr>
        <w:t>】</w:t>
      </w:r>
      <w:r>
        <w:rPr>
          <w:rFonts w:hint="eastAsia" w:ascii="宋体" w:hAnsi="宋体" w:eastAsia="宋体" w:cs="宋体"/>
          <w:szCs w:val="21"/>
          <w:highlight w:val="none"/>
        </w:rPr>
        <w:t>指发生事故时每百毫升血液中的酒精含量大于或者等于</w:t>
      </w:r>
      <w:r>
        <w:rPr>
          <w:rFonts w:hint="eastAsia" w:ascii="宋体" w:hAnsi="宋体" w:eastAsia="宋体" w:cs="宋体"/>
          <w:color w:val="000000"/>
          <w:szCs w:val="21"/>
          <w:highlight w:val="none"/>
        </w:rPr>
        <w:t>80毫克</w:t>
      </w:r>
      <w:r>
        <w:rPr>
          <w:rFonts w:hint="eastAsia" w:ascii="宋体" w:hAnsi="宋体" w:eastAsia="宋体" w:cs="宋体"/>
          <w:bCs/>
          <w:color w:val="000000"/>
          <w:szCs w:val="21"/>
          <w:highlight w:val="none"/>
        </w:rPr>
        <w:t>。</w:t>
      </w:r>
    </w:p>
    <w:p>
      <w:pPr>
        <w:spacing w:after="157" w:afterLines="50"/>
        <w:ind w:firstLine="420" w:firstLineChars="200"/>
        <w:rPr>
          <w:rFonts w:hint="eastAsia" w:ascii="宋体" w:hAnsi="宋体" w:eastAsia="宋体" w:cs="宋体"/>
          <w:color w:val="000000"/>
          <w:szCs w:val="21"/>
          <w:highlight w:val="none"/>
        </w:rPr>
      </w:pPr>
      <w:r>
        <w:rPr>
          <w:rFonts w:hint="eastAsia" w:ascii="宋体" w:hAnsi="宋体" w:eastAsia="宋体" w:cs="宋体"/>
          <w:b/>
          <w:szCs w:val="21"/>
          <w:highlight w:val="none"/>
        </w:rPr>
        <w:t>【</w:t>
      </w:r>
      <w:r>
        <w:rPr>
          <w:rFonts w:hint="eastAsia" w:ascii="宋体" w:hAnsi="宋体" w:eastAsia="宋体" w:cs="宋体"/>
          <w:szCs w:val="21"/>
          <w:highlight w:val="none"/>
        </w:rPr>
        <w:t>毒品</w:t>
      </w:r>
      <w:r>
        <w:rPr>
          <w:rFonts w:hint="eastAsia" w:ascii="宋体" w:hAnsi="宋体" w:eastAsia="宋体" w:cs="宋体"/>
          <w:b/>
          <w:szCs w:val="21"/>
          <w:highlight w:val="none"/>
        </w:rPr>
        <w:t>】</w:t>
      </w:r>
      <w:r>
        <w:rPr>
          <w:rFonts w:hint="eastAsia" w:ascii="宋体" w:hAnsi="宋体" w:eastAsia="宋体" w:cs="宋体"/>
          <w:szCs w:val="21"/>
          <w:highlight w:val="none"/>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spacing w:after="157" w:afterLines="50"/>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【一般反应】指在预防接种后发生的，由疫苗本身所固有的特性引起的，对机体只会造成一过性生理功能障碍的反应。主要有发热和局部红肿，同时可能伴有全身不适、倦怠、食欲不振、乏力等综合症状。</w:t>
      </w:r>
    </w:p>
    <w:p>
      <w:pPr>
        <w:tabs>
          <w:tab w:val="left" w:pos="425"/>
        </w:tabs>
        <w:spacing w:after="157" w:afterLines="50"/>
        <w:ind w:firstLine="420" w:firstLineChars="200"/>
        <w:rPr>
          <w:rFonts w:hint="eastAsia" w:ascii="宋体" w:hAnsi="宋体" w:eastAsia="宋体" w:cs="宋体"/>
          <w:color w:val="000000"/>
          <w:szCs w:val="21"/>
          <w:highlight w:val="none"/>
        </w:rPr>
      </w:pPr>
      <w:r>
        <w:rPr>
          <w:rFonts w:hint="eastAsia" w:ascii="宋体" w:hAnsi="宋体" w:eastAsia="宋体" w:cs="宋体"/>
          <w:kern w:val="0"/>
          <w:szCs w:val="21"/>
          <w:highlight w:val="none"/>
        </w:rPr>
        <w:t>【遗传性疾病】指生殖细胞或受精卵的遗传物质（染色体和基因）发生突变（或畸变）所引起的疾病，通常具有由亲代传至后代的垂直传递的特征。</w:t>
      </w:r>
    </w:p>
    <w:p>
      <w:pPr>
        <w:spacing w:after="157" w:afterLines="50"/>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感染艾滋病病毒或者患艾滋病】艾滋病病毒指人类免疫缺陷病毒，英文缩写为HIV。艾滋病指人类免疫缺陷病毒引起的获得性免疫缺陷综合症，英文缩写为AIDS。在人体血液或其它样本中检测到艾滋病病毒或其抗体呈阳性，没有出现临床症状或体征的，为感染艾滋病病毒；如果同时出现了明显临床症状或体征的，为患艾滋病。</w:t>
      </w:r>
    </w:p>
    <w:p>
      <w:pPr>
        <w:spacing w:after="157" w:afterLines="50"/>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【剩余部分保险费】指本保险合同所具有的价值，通常体现为解除合同时，根据精算原理计算的，由保险人退还的那部分金额。</w:t>
      </w:r>
    </w:p>
    <w:p>
      <w:pPr>
        <w:spacing w:after="157" w:afterLines="50"/>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剩余部分保险费=保险费×[1-(保险单已经过天数/保险期间天数)]</w:t>
      </w:r>
    </w:p>
    <w:p>
      <w:pPr>
        <w:adjustRightInd/>
        <w:snapToGrid/>
        <w:spacing w:after="157" w:afterLines="50"/>
        <w:ind w:firstLine="420" w:firstLineChars="200"/>
        <w:rPr>
          <w:rFonts w:hint="eastAsia" w:ascii="宋体" w:hAnsi="宋体" w:eastAsia="宋体" w:cs="宋体"/>
          <w:szCs w:val="21"/>
          <w:highlight w:val="none"/>
        </w:rPr>
      </w:pPr>
      <w:r>
        <w:rPr>
          <w:rFonts w:hint="eastAsia" w:ascii="宋体" w:hAnsi="宋体" w:eastAsia="宋体" w:cs="宋体"/>
          <w:b/>
          <w:bCs/>
          <w:kern w:val="0"/>
          <w:szCs w:val="21"/>
          <w:highlight w:val="none"/>
        </w:rPr>
        <w:t>经过天数不足一天的按一天计算。若本保险合同已发生保险金</w:t>
      </w:r>
      <w:r>
        <w:rPr>
          <w:rFonts w:hint="eastAsia" w:ascii="宋体" w:hAnsi="宋体" w:eastAsia="宋体" w:cs="宋体"/>
          <w:b/>
          <w:bCs/>
          <w:kern w:val="0"/>
          <w:szCs w:val="21"/>
          <w:highlight w:val="none"/>
          <w:lang w:eastAsia="zh-CN"/>
        </w:rPr>
        <w:t>给付或</w:t>
      </w:r>
      <w:r>
        <w:rPr>
          <w:rFonts w:hint="eastAsia" w:ascii="宋体" w:hAnsi="宋体" w:eastAsia="宋体" w:cs="宋体"/>
          <w:b/>
          <w:bCs/>
          <w:kern w:val="0"/>
          <w:szCs w:val="21"/>
          <w:highlight w:val="none"/>
        </w:rPr>
        <w:t>赔偿，剩余部分保险费为零。</w:t>
      </w:r>
    </w:p>
    <w:p>
      <w:pPr>
        <w:spacing w:after="157" w:afterLines="50"/>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【不可抗力】指不能预见、不能避免并不能克服的客观情况。</w:t>
      </w:r>
    </w:p>
    <w:p>
      <w:pPr>
        <w:spacing w:after="157" w:afterLines="5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【保险金申请人】指被保险人、受益人，被保险人、受益人的继承人或依法享有保险金请求权的其他自然人。</w:t>
      </w:r>
    </w:p>
    <w:p>
      <w:pPr>
        <w:pStyle w:val="26"/>
        <w:adjustRightInd/>
        <w:spacing w:after="157" w:afterLines="50"/>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有效身份证件】指由中华人民共和国政府主管部门规定的能够证明其身份的证件，如：居民身份证、军官证、警官证、士兵证、户口簿以及中华人民共和国政府主管部门颁发或者认可的有效护照或者其他身份证明文件。</w:t>
      </w:r>
    </w:p>
    <w:p>
      <w:pPr>
        <w:shd w:val="clear" w:color="auto" w:fill="auto"/>
        <w:adjustRightInd/>
        <w:snapToGrid/>
        <w:spacing w:after="157" w:afterLines="50"/>
        <w:ind w:firstLine="420" w:firstLineChars="200"/>
        <w:rPr>
          <w:rFonts w:hint="eastAsia" w:ascii="宋体" w:hAnsi="宋体" w:eastAsia="宋体" w:cs="宋体"/>
          <w:kern w:val="0"/>
          <w:szCs w:val="21"/>
          <w:highlight w:val="none"/>
          <w:shd w:val="clear" w:color="auto" w:fill="FFFFFF"/>
        </w:rPr>
      </w:pPr>
      <w:r>
        <w:rPr>
          <w:rFonts w:hint="eastAsia" w:ascii="宋体" w:hAnsi="宋体" w:eastAsia="宋体" w:cs="宋体"/>
          <w:color w:val="000000"/>
          <w:szCs w:val="21"/>
          <w:highlight w:val="none"/>
        </w:rPr>
        <w:t>【特定传染病】</w:t>
      </w:r>
      <w:r>
        <w:rPr>
          <w:rFonts w:hint="eastAsia" w:ascii="宋体" w:hAnsi="宋体" w:eastAsia="宋体" w:cs="宋体"/>
          <w:kern w:val="0"/>
          <w:szCs w:val="21"/>
          <w:highlight w:val="none"/>
        </w:rPr>
        <w:t>本</w:t>
      </w:r>
      <w:r>
        <w:rPr>
          <w:rFonts w:hint="eastAsia" w:ascii="宋体" w:hAnsi="宋体" w:eastAsia="宋体" w:cs="宋体"/>
          <w:kern w:val="0"/>
          <w:szCs w:val="21"/>
          <w:highlight w:val="none"/>
          <w:lang w:eastAsia="zh-CN"/>
        </w:rPr>
        <w:t>保险合同中的</w:t>
      </w:r>
      <w:r>
        <w:rPr>
          <w:rFonts w:hint="eastAsia" w:ascii="宋体" w:hAnsi="宋体" w:eastAsia="宋体" w:cs="宋体"/>
          <w:kern w:val="0"/>
          <w:szCs w:val="21"/>
          <w:highlight w:val="none"/>
        </w:rPr>
        <w:t>的特定传染病为新型冠状病毒肺炎，简称“新冠肺炎”（NCP)，是一种急性感染性肺炎，其病原体是2019新型冠状病毒，因2019年病毒性肺炎病例而被发现，2020年2月被世界卫生组织正式命名为COVID-19。</w:t>
      </w:r>
      <w:r>
        <w:rPr>
          <w:rFonts w:hint="eastAsia" w:ascii="宋体" w:hAnsi="宋体" w:eastAsia="宋体" w:cs="宋体"/>
          <w:kern w:val="0"/>
          <w:szCs w:val="21"/>
          <w:highlight w:val="none"/>
        </w:rPr>
        <w:fldChar w:fldCharType="begin"/>
      </w:r>
      <w:r>
        <w:rPr>
          <w:rFonts w:hint="eastAsia" w:ascii="宋体" w:hAnsi="宋体" w:eastAsia="宋体" w:cs="宋体"/>
          <w:kern w:val="0"/>
          <w:szCs w:val="21"/>
          <w:highlight w:val="none"/>
        </w:rPr>
        <w:instrText xml:space="preserve"> HYPERLINK "https://baike.baidu.com/item/%E5%9B%BD%E5%AE%B6%E5%8D%AB%E5%81%A5%E5%A7%94/22936401" \t "https://baike.baidu.com/item/%E6%96%B0%E5%9E%8B%E5%86%A0%E7%8A%B6%E7%97%85%E6%AF%92%E8%82%BA%E7%82%8E/_blank"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1"/>
          <w:highlight w:val="none"/>
        </w:rPr>
        <w:t>国家卫健委</w:t>
      </w:r>
      <w:r>
        <w:rPr>
          <w:rFonts w:hint="eastAsia" w:ascii="宋体" w:hAnsi="宋体" w:eastAsia="宋体" w:cs="宋体"/>
          <w:kern w:val="0"/>
          <w:szCs w:val="21"/>
          <w:highlight w:val="none"/>
        </w:rPr>
        <w:fldChar w:fldCharType="end"/>
      </w:r>
      <w:r>
        <w:rPr>
          <w:rFonts w:hint="eastAsia" w:ascii="宋体" w:hAnsi="宋体" w:eastAsia="宋体" w:cs="宋体"/>
          <w:kern w:val="0"/>
          <w:szCs w:val="21"/>
          <w:highlight w:val="none"/>
        </w:rPr>
        <w:t>已发布1号公告，将新型冠状病毒感染的肺炎纳入传染病防治法规定的</w:t>
      </w:r>
      <w:r>
        <w:rPr>
          <w:rFonts w:hint="eastAsia" w:ascii="宋体" w:hAnsi="宋体" w:eastAsia="宋体" w:cs="宋体"/>
          <w:kern w:val="0"/>
          <w:szCs w:val="21"/>
          <w:highlight w:val="none"/>
        </w:rPr>
        <w:fldChar w:fldCharType="begin"/>
      </w:r>
      <w:r>
        <w:rPr>
          <w:rFonts w:hint="eastAsia" w:ascii="宋体" w:hAnsi="宋体" w:eastAsia="宋体" w:cs="宋体"/>
          <w:kern w:val="0"/>
          <w:szCs w:val="21"/>
          <w:highlight w:val="none"/>
        </w:rPr>
        <w:instrText xml:space="preserve"> HYPERLINK "https://baike.baidu.com/item/%E4%B9%99%E7%B1%BB%E4%BC%A0%E6%9F%93%E7%97%85/2244570" \t "https://baike.baidu.com/item/%E6%96%B0%E5%9E%8B%E5%86%A0%E7%8A%B6%E7%97%85%E6%AF%92%E8%82%BA%E7%82%8E/_blank"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1"/>
          <w:highlight w:val="none"/>
        </w:rPr>
        <w:t>乙类传染病</w:t>
      </w:r>
      <w:r>
        <w:rPr>
          <w:rFonts w:hint="eastAsia" w:ascii="宋体" w:hAnsi="宋体" w:eastAsia="宋体" w:cs="宋体"/>
          <w:kern w:val="0"/>
          <w:szCs w:val="21"/>
          <w:highlight w:val="none"/>
        </w:rPr>
        <w:fldChar w:fldCharType="end"/>
      </w:r>
      <w:r>
        <w:rPr>
          <w:rFonts w:hint="eastAsia" w:ascii="宋体" w:hAnsi="宋体" w:eastAsia="宋体" w:cs="宋体"/>
          <w:kern w:val="0"/>
          <w:szCs w:val="21"/>
          <w:highlight w:val="none"/>
        </w:rPr>
        <w:t>，但采取</w:t>
      </w:r>
      <w:r>
        <w:rPr>
          <w:rFonts w:hint="eastAsia" w:ascii="宋体" w:hAnsi="宋体" w:eastAsia="宋体" w:cs="宋体"/>
          <w:kern w:val="0"/>
          <w:szCs w:val="21"/>
          <w:highlight w:val="none"/>
        </w:rPr>
        <w:fldChar w:fldCharType="begin"/>
      </w:r>
      <w:r>
        <w:rPr>
          <w:rFonts w:hint="eastAsia" w:ascii="宋体" w:hAnsi="宋体" w:eastAsia="宋体" w:cs="宋体"/>
          <w:kern w:val="0"/>
          <w:szCs w:val="21"/>
          <w:highlight w:val="none"/>
        </w:rPr>
        <w:instrText xml:space="preserve"> HYPERLINK "https://baike.baidu.com/item/%E7%94%B2%E7%B1%BB%E4%BC%A0%E6%9F%93%E7%97%85/2244708" \t "https://baike.baidu.com/item/%E6%96%B0%E5%9E%8B%E5%86%A0%E7%8A%B6%E7%97%85%E6%AF%92%E8%82%BA%E7%82%8E/_blank"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1"/>
          <w:highlight w:val="none"/>
        </w:rPr>
        <w:t>甲类传染病</w:t>
      </w:r>
      <w:r>
        <w:rPr>
          <w:rFonts w:hint="eastAsia" w:ascii="宋体" w:hAnsi="宋体" w:eastAsia="宋体" w:cs="宋体"/>
          <w:kern w:val="0"/>
          <w:szCs w:val="21"/>
          <w:highlight w:val="none"/>
        </w:rPr>
        <w:fldChar w:fldCharType="end"/>
      </w:r>
      <w:r>
        <w:rPr>
          <w:rFonts w:hint="eastAsia" w:ascii="宋体" w:hAnsi="宋体" w:eastAsia="宋体" w:cs="宋体"/>
          <w:kern w:val="0"/>
          <w:szCs w:val="21"/>
          <w:highlight w:val="none"/>
        </w:rPr>
        <w:t>的预防、控制措施，同时将其纳入检疫传染病管理。</w:t>
      </w:r>
    </w:p>
    <w:p>
      <w:pPr>
        <w:shd w:val="clear" w:color="auto" w:fill="FFFFFF"/>
        <w:adjustRightInd/>
        <w:snapToGrid/>
        <w:spacing w:after="157" w:afterLines="50"/>
        <w:ind w:firstLine="420" w:firstLineChars="200"/>
        <w:rPr>
          <w:rFonts w:hint="eastAsia"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【医生】医生应当同时满足以下四项资格条件</w:t>
      </w:r>
      <w:r>
        <w:rPr>
          <w:rFonts w:hint="eastAsia" w:ascii="宋体" w:hAnsi="宋体" w:eastAsia="宋体" w:cs="宋体"/>
          <w:kern w:val="0"/>
          <w:szCs w:val="21"/>
          <w:highlight w:val="none"/>
          <w:shd w:val="clear" w:color="auto" w:fill="FFFFFF"/>
          <w:lang w:eastAsia="zh-CN"/>
        </w:rPr>
        <w:t>：</w:t>
      </w:r>
      <w:r>
        <w:rPr>
          <w:rFonts w:hint="eastAsia" w:ascii="宋体" w:hAnsi="宋体" w:eastAsia="宋体" w:cs="宋体"/>
          <w:kern w:val="0"/>
          <w:szCs w:val="21"/>
          <w:highlight w:val="none"/>
          <w:shd w:val="clear" w:color="auto" w:fill="FFFFFF"/>
        </w:rPr>
        <w:t xml:space="preserve"> </w:t>
      </w:r>
    </w:p>
    <w:p>
      <w:pPr>
        <w:shd w:val="clear" w:color="auto" w:fill="FFFFFF"/>
        <w:adjustRightInd/>
        <w:snapToGrid/>
        <w:spacing w:after="157" w:afterLines="50"/>
        <w:ind w:firstLine="420" w:firstLineChars="200"/>
        <w:rPr>
          <w:rFonts w:hint="eastAsia"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（1）具有有效的中华人民共和国《医师资格证书》；</w:t>
      </w:r>
    </w:p>
    <w:p>
      <w:pPr>
        <w:shd w:val="clear" w:color="auto" w:fill="FFFFFF"/>
        <w:adjustRightInd/>
        <w:snapToGrid/>
        <w:spacing w:after="157" w:afterLines="50"/>
        <w:ind w:firstLine="420" w:firstLineChars="200"/>
        <w:rPr>
          <w:rFonts w:hint="eastAsia"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（2）具有有效的中华人民共和国《医师执业证书》，并按期到相关部门登记注册；</w:t>
      </w:r>
    </w:p>
    <w:p>
      <w:pPr>
        <w:shd w:val="clear" w:color="auto" w:fill="FFFFFF"/>
        <w:adjustRightInd/>
        <w:snapToGrid/>
        <w:spacing w:after="157" w:afterLines="50"/>
        <w:ind w:firstLine="420" w:firstLineChars="200"/>
        <w:rPr>
          <w:rFonts w:hint="eastAsia"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（3）具有有效的中华人民共和国主治医师或主治医师以上职称的《医师职称证书》；</w:t>
      </w:r>
    </w:p>
    <w:p>
      <w:pPr>
        <w:shd w:val="clear" w:color="auto" w:fill="FFFFFF"/>
        <w:spacing w:after="157" w:afterLines="50"/>
        <w:ind w:firstLine="420" w:firstLineChars="200"/>
        <w:jc w:val="left"/>
        <w:rPr>
          <w:rStyle w:val="16"/>
          <w:rFonts w:hint="eastAsia" w:ascii="宋体" w:hAnsi="宋体" w:eastAsia="宋体" w:cs="宋体"/>
        </w:rPr>
      </w:pPr>
      <w:r>
        <w:rPr>
          <w:rFonts w:hint="eastAsia" w:ascii="宋体" w:hAnsi="宋体" w:eastAsia="宋体" w:cs="宋体"/>
          <w:kern w:val="0"/>
          <w:szCs w:val="21"/>
          <w:highlight w:val="none"/>
          <w:shd w:val="clear" w:color="auto" w:fill="FFFFFF"/>
        </w:rPr>
        <w:t>（4）在二级或二级以上医院的相应科室从事临床工作三年以上。</w:t>
      </w:r>
    </w:p>
    <w:sectPr>
      <w:headerReference r:id="rId3" w:type="default"/>
      <w:footerReference r:id="rId4" w:type="default"/>
      <w:pgSz w:w="11906" w:h="16838"/>
      <w:pgMar w:top="1440" w:right="1800" w:bottom="1440" w:left="1800"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F8552"/>
    <w:multiLevelType w:val="singleLevel"/>
    <w:tmpl w:val="9A9F8552"/>
    <w:lvl w:ilvl="0" w:tentative="0">
      <w:start w:val="1"/>
      <w:numFmt w:val="chineseCounting"/>
      <w:suff w:val="nothing"/>
      <w:lvlText w:val="（%1）"/>
      <w:lvlJc w:val="left"/>
      <w:pPr>
        <w:ind w:left="0" w:firstLine="420"/>
      </w:pPr>
      <w:rPr>
        <w:rFonts w:hint="eastAsia"/>
      </w:rPr>
    </w:lvl>
  </w:abstractNum>
  <w:abstractNum w:abstractNumId="1">
    <w:nsid w:val="E64B5DBB"/>
    <w:multiLevelType w:val="multilevel"/>
    <w:tmpl w:val="E64B5DBB"/>
    <w:lvl w:ilvl="0" w:tentative="0">
      <w:start w:val="1"/>
      <w:numFmt w:val="chineseCounting"/>
      <w:pStyle w:val="19"/>
      <w:suff w:val="nothing"/>
      <w:lvlText w:val="第%1条  "/>
      <w:lvlJc w:val="left"/>
      <w:pPr>
        <w:tabs>
          <w:tab w:val="left" w:pos="708"/>
        </w:tabs>
        <w:ind w:left="1412" w:hanging="420"/>
      </w:pPr>
      <w:rPr>
        <w:rFonts w:hint="eastAsia" w:ascii="宋体" w:hAnsi="宋体" w:eastAsia="宋体" w:cs="宋体"/>
        <w:b/>
        <w:bCs/>
        <w:color w:val="auto"/>
        <w:szCs w:val="21"/>
        <w:lang w:val="en-US"/>
      </w:rPr>
    </w:lvl>
    <w:lvl w:ilvl="1" w:tentative="0">
      <w:start w:val="1"/>
      <w:numFmt w:val="lowerLetter"/>
      <w:lvlText w:val="%2)"/>
      <w:lvlJc w:val="left"/>
      <w:pPr>
        <w:ind w:left="6646" w:hanging="420"/>
      </w:pPr>
      <w:rPr>
        <w:rFonts w:hint="eastAsia"/>
      </w:rPr>
    </w:lvl>
    <w:lvl w:ilvl="2" w:tentative="0">
      <w:start w:val="1"/>
      <w:numFmt w:val="lowerRoman"/>
      <w:lvlText w:val="%3."/>
      <w:lvlJc w:val="right"/>
      <w:pPr>
        <w:ind w:left="7066" w:hanging="420"/>
      </w:pPr>
      <w:rPr>
        <w:rFonts w:hint="eastAsia"/>
      </w:rPr>
    </w:lvl>
    <w:lvl w:ilvl="3" w:tentative="0">
      <w:start w:val="1"/>
      <w:numFmt w:val="decimal"/>
      <w:lvlText w:val="%4."/>
      <w:lvlJc w:val="left"/>
      <w:pPr>
        <w:ind w:left="7486" w:hanging="420"/>
      </w:pPr>
      <w:rPr>
        <w:rFonts w:hint="eastAsia"/>
      </w:rPr>
    </w:lvl>
    <w:lvl w:ilvl="4" w:tentative="0">
      <w:start w:val="1"/>
      <w:numFmt w:val="lowerLetter"/>
      <w:lvlText w:val="%5)"/>
      <w:lvlJc w:val="left"/>
      <w:pPr>
        <w:ind w:left="7906" w:hanging="420"/>
      </w:pPr>
      <w:rPr>
        <w:rFonts w:hint="eastAsia"/>
      </w:rPr>
    </w:lvl>
    <w:lvl w:ilvl="5" w:tentative="0">
      <w:start w:val="1"/>
      <w:numFmt w:val="lowerRoman"/>
      <w:lvlText w:val="%6."/>
      <w:lvlJc w:val="right"/>
      <w:pPr>
        <w:ind w:left="8326" w:hanging="420"/>
      </w:pPr>
      <w:rPr>
        <w:rFonts w:hint="eastAsia"/>
      </w:rPr>
    </w:lvl>
    <w:lvl w:ilvl="6" w:tentative="0">
      <w:start w:val="1"/>
      <w:numFmt w:val="decimal"/>
      <w:lvlText w:val="%7."/>
      <w:lvlJc w:val="left"/>
      <w:pPr>
        <w:ind w:left="8746" w:hanging="420"/>
      </w:pPr>
      <w:rPr>
        <w:rFonts w:hint="eastAsia"/>
      </w:rPr>
    </w:lvl>
    <w:lvl w:ilvl="7" w:tentative="0">
      <w:start w:val="1"/>
      <w:numFmt w:val="lowerLetter"/>
      <w:lvlText w:val="%8)"/>
      <w:lvlJc w:val="left"/>
      <w:pPr>
        <w:ind w:left="9166" w:hanging="420"/>
      </w:pPr>
      <w:rPr>
        <w:rFonts w:hint="eastAsia"/>
      </w:rPr>
    </w:lvl>
    <w:lvl w:ilvl="8" w:tentative="0">
      <w:start w:val="1"/>
      <w:numFmt w:val="lowerRoman"/>
      <w:lvlText w:val="%9."/>
      <w:lvlJc w:val="right"/>
      <w:pPr>
        <w:ind w:left="9586" w:hanging="420"/>
      </w:pPr>
      <w:rPr>
        <w:rFonts w:hint="eastAsia"/>
      </w:rPr>
    </w:lvl>
  </w:abstractNum>
  <w:abstractNum w:abstractNumId="2">
    <w:nsid w:val="4C313210"/>
    <w:multiLevelType w:val="singleLevel"/>
    <w:tmpl w:val="4C313210"/>
    <w:lvl w:ilvl="0" w:tentative="0">
      <w:start w:val="1"/>
      <w:numFmt w:val="chineseCounting"/>
      <w:suff w:val="nothing"/>
      <w:lvlText w:val="（%1）"/>
      <w:lvlJc w:val="left"/>
      <w:pPr>
        <w:ind w:left="0" w:firstLine="420"/>
      </w:pPr>
      <w:rPr>
        <w:rFonts w:hint="eastAsia"/>
      </w:rPr>
    </w:lvl>
  </w:abstractNum>
  <w:abstractNum w:abstractNumId="3">
    <w:nsid w:val="6FB9C65B"/>
    <w:multiLevelType w:val="singleLevel"/>
    <w:tmpl w:val="6FB9C65B"/>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210"/>
  <w:hyphenationZone w:val="36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F2"/>
    <w:rsid w:val="000075CE"/>
    <w:rsid w:val="00011351"/>
    <w:rsid w:val="00014100"/>
    <w:rsid w:val="0003739E"/>
    <w:rsid w:val="00062CC6"/>
    <w:rsid w:val="0006300C"/>
    <w:rsid w:val="0007406C"/>
    <w:rsid w:val="00081B3B"/>
    <w:rsid w:val="00082079"/>
    <w:rsid w:val="000827A2"/>
    <w:rsid w:val="00084B50"/>
    <w:rsid w:val="00085349"/>
    <w:rsid w:val="00090558"/>
    <w:rsid w:val="00090B8C"/>
    <w:rsid w:val="000977AD"/>
    <w:rsid w:val="000A18FB"/>
    <w:rsid w:val="000A23C4"/>
    <w:rsid w:val="000A3391"/>
    <w:rsid w:val="000A7086"/>
    <w:rsid w:val="000B52FF"/>
    <w:rsid w:val="000B5405"/>
    <w:rsid w:val="000D574A"/>
    <w:rsid w:val="000E726E"/>
    <w:rsid w:val="000F18F9"/>
    <w:rsid w:val="000F1D98"/>
    <w:rsid w:val="00100E63"/>
    <w:rsid w:val="00120F23"/>
    <w:rsid w:val="001276B0"/>
    <w:rsid w:val="00132D19"/>
    <w:rsid w:val="00153DB4"/>
    <w:rsid w:val="0015568F"/>
    <w:rsid w:val="001600E8"/>
    <w:rsid w:val="001645CC"/>
    <w:rsid w:val="00174FFC"/>
    <w:rsid w:val="00176DCF"/>
    <w:rsid w:val="00186113"/>
    <w:rsid w:val="00186F6D"/>
    <w:rsid w:val="00197547"/>
    <w:rsid w:val="001A24F2"/>
    <w:rsid w:val="001A37E0"/>
    <w:rsid w:val="001A58F1"/>
    <w:rsid w:val="001C32E3"/>
    <w:rsid w:val="001C39A4"/>
    <w:rsid w:val="001D14F4"/>
    <w:rsid w:val="001E2ACA"/>
    <w:rsid w:val="0020031F"/>
    <w:rsid w:val="00213CB7"/>
    <w:rsid w:val="002161E6"/>
    <w:rsid w:val="0022359E"/>
    <w:rsid w:val="002245ED"/>
    <w:rsid w:val="00227749"/>
    <w:rsid w:val="00244F0D"/>
    <w:rsid w:val="002557C4"/>
    <w:rsid w:val="00265200"/>
    <w:rsid w:val="00280CA9"/>
    <w:rsid w:val="00285D67"/>
    <w:rsid w:val="00291178"/>
    <w:rsid w:val="002B17EC"/>
    <w:rsid w:val="002B34C1"/>
    <w:rsid w:val="002C3E94"/>
    <w:rsid w:val="002D2336"/>
    <w:rsid w:val="002E5F27"/>
    <w:rsid w:val="003068BB"/>
    <w:rsid w:val="00320FA6"/>
    <w:rsid w:val="00322D4E"/>
    <w:rsid w:val="00332255"/>
    <w:rsid w:val="00360D2F"/>
    <w:rsid w:val="003747FE"/>
    <w:rsid w:val="00377D28"/>
    <w:rsid w:val="00384EE3"/>
    <w:rsid w:val="003859AE"/>
    <w:rsid w:val="00393433"/>
    <w:rsid w:val="00396387"/>
    <w:rsid w:val="003A6D79"/>
    <w:rsid w:val="003A7CAF"/>
    <w:rsid w:val="003B1CFF"/>
    <w:rsid w:val="003C4BB7"/>
    <w:rsid w:val="003C76DE"/>
    <w:rsid w:val="003D5CB0"/>
    <w:rsid w:val="003E5850"/>
    <w:rsid w:val="003E70EC"/>
    <w:rsid w:val="003F5297"/>
    <w:rsid w:val="0040029D"/>
    <w:rsid w:val="00400F27"/>
    <w:rsid w:val="004140A9"/>
    <w:rsid w:val="004171BF"/>
    <w:rsid w:val="00436EFD"/>
    <w:rsid w:val="004514F6"/>
    <w:rsid w:val="00451587"/>
    <w:rsid w:val="00455345"/>
    <w:rsid w:val="00460574"/>
    <w:rsid w:val="00460FDC"/>
    <w:rsid w:val="00472298"/>
    <w:rsid w:val="00475E44"/>
    <w:rsid w:val="00475F68"/>
    <w:rsid w:val="00476581"/>
    <w:rsid w:val="004913F2"/>
    <w:rsid w:val="00497E3C"/>
    <w:rsid w:val="00497F89"/>
    <w:rsid w:val="004A3EF4"/>
    <w:rsid w:val="004B1660"/>
    <w:rsid w:val="004B3626"/>
    <w:rsid w:val="004B3A48"/>
    <w:rsid w:val="004C0878"/>
    <w:rsid w:val="004D24E7"/>
    <w:rsid w:val="004E4A9B"/>
    <w:rsid w:val="004E62D7"/>
    <w:rsid w:val="004F00EF"/>
    <w:rsid w:val="004F48FA"/>
    <w:rsid w:val="004F5832"/>
    <w:rsid w:val="0050256B"/>
    <w:rsid w:val="00506D2E"/>
    <w:rsid w:val="00524203"/>
    <w:rsid w:val="00545E4A"/>
    <w:rsid w:val="00561ADB"/>
    <w:rsid w:val="00564C63"/>
    <w:rsid w:val="00566322"/>
    <w:rsid w:val="00566394"/>
    <w:rsid w:val="0056651F"/>
    <w:rsid w:val="00577BB6"/>
    <w:rsid w:val="00585CA6"/>
    <w:rsid w:val="005939BC"/>
    <w:rsid w:val="00593F89"/>
    <w:rsid w:val="0059600F"/>
    <w:rsid w:val="005A37E6"/>
    <w:rsid w:val="005A553A"/>
    <w:rsid w:val="005B7679"/>
    <w:rsid w:val="005D0D16"/>
    <w:rsid w:val="005D21A6"/>
    <w:rsid w:val="005E1BE4"/>
    <w:rsid w:val="005E2BAE"/>
    <w:rsid w:val="005E35D7"/>
    <w:rsid w:val="005F14CE"/>
    <w:rsid w:val="0061014A"/>
    <w:rsid w:val="00621ABA"/>
    <w:rsid w:val="00635E26"/>
    <w:rsid w:val="00650D74"/>
    <w:rsid w:val="00651742"/>
    <w:rsid w:val="0066235D"/>
    <w:rsid w:val="00675964"/>
    <w:rsid w:val="00676D7B"/>
    <w:rsid w:val="00690B90"/>
    <w:rsid w:val="006925F9"/>
    <w:rsid w:val="006952CD"/>
    <w:rsid w:val="006966E7"/>
    <w:rsid w:val="006B08BF"/>
    <w:rsid w:val="006C2485"/>
    <w:rsid w:val="006C2AEC"/>
    <w:rsid w:val="006D16A8"/>
    <w:rsid w:val="006E7189"/>
    <w:rsid w:val="00704489"/>
    <w:rsid w:val="00716AB0"/>
    <w:rsid w:val="00724F62"/>
    <w:rsid w:val="007460B2"/>
    <w:rsid w:val="0078335B"/>
    <w:rsid w:val="00791CFB"/>
    <w:rsid w:val="00791F26"/>
    <w:rsid w:val="0079226C"/>
    <w:rsid w:val="00794B7C"/>
    <w:rsid w:val="007955FD"/>
    <w:rsid w:val="007B0E72"/>
    <w:rsid w:val="007B1479"/>
    <w:rsid w:val="007B1A9D"/>
    <w:rsid w:val="007B3F1E"/>
    <w:rsid w:val="007C31A5"/>
    <w:rsid w:val="007C528A"/>
    <w:rsid w:val="007D5CB0"/>
    <w:rsid w:val="007F22A2"/>
    <w:rsid w:val="007F4600"/>
    <w:rsid w:val="007F49EC"/>
    <w:rsid w:val="00800236"/>
    <w:rsid w:val="008165ED"/>
    <w:rsid w:val="00830902"/>
    <w:rsid w:val="00842437"/>
    <w:rsid w:val="008553E5"/>
    <w:rsid w:val="008565EB"/>
    <w:rsid w:val="0086775C"/>
    <w:rsid w:val="00870AF4"/>
    <w:rsid w:val="00872C20"/>
    <w:rsid w:val="0087415A"/>
    <w:rsid w:val="0087749A"/>
    <w:rsid w:val="00887419"/>
    <w:rsid w:val="008A1D97"/>
    <w:rsid w:val="008B0431"/>
    <w:rsid w:val="008B7419"/>
    <w:rsid w:val="008D0DC8"/>
    <w:rsid w:val="008E0D42"/>
    <w:rsid w:val="008E2EB5"/>
    <w:rsid w:val="008F1FD7"/>
    <w:rsid w:val="00900C25"/>
    <w:rsid w:val="00903196"/>
    <w:rsid w:val="009062B1"/>
    <w:rsid w:val="0090663D"/>
    <w:rsid w:val="00910DB8"/>
    <w:rsid w:val="0091348A"/>
    <w:rsid w:val="00914523"/>
    <w:rsid w:val="00944C1C"/>
    <w:rsid w:val="00947282"/>
    <w:rsid w:val="00950B2C"/>
    <w:rsid w:val="00953D8C"/>
    <w:rsid w:val="009617F3"/>
    <w:rsid w:val="0096287D"/>
    <w:rsid w:val="00964147"/>
    <w:rsid w:val="0096788F"/>
    <w:rsid w:val="009737A3"/>
    <w:rsid w:val="0098363F"/>
    <w:rsid w:val="009A1FB6"/>
    <w:rsid w:val="009B644A"/>
    <w:rsid w:val="009C39D7"/>
    <w:rsid w:val="009D5D84"/>
    <w:rsid w:val="009F1DDE"/>
    <w:rsid w:val="009F3004"/>
    <w:rsid w:val="00A059ED"/>
    <w:rsid w:val="00A1199B"/>
    <w:rsid w:val="00A27D4F"/>
    <w:rsid w:val="00A319F3"/>
    <w:rsid w:val="00A55DA9"/>
    <w:rsid w:val="00A56E23"/>
    <w:rsid w:val="00A62014"/>
    <w:rsid w:val="00A632CD"/>
    <w:rsid w:val="00A756FC"/>
    <w:rsid w:val="00AA003C"/>
    <w:rsid w:val="00AA01FB"/>
    <w:rsid w:val="00AA28E0"/>
    <w:rsid w:val="00AB41E6"/>
    <w:rsid w:val="00AC006E"/>
    <w:rsid w:val="00AD502C"/>
    <w:rsid w:val="00AE47D3"/>
    <w:rsid w:val="00AF46C4"/>
    <w:rsid w:val="00AF785F"/>
    <w:rsid w:val="00B11BA8"/>
    <w:rsid w:val="00B142FE"/>
    <w:rsid w:val="00B14DAE"/>
    <w:rsid w:val="00B2601F"/>
    <w:rsid w:val="00B43836"/>
    <w:rsid w:val="00B4455E"/>
    <w:rsid w:val="00B45650"/>
    <w:rsid w:val="00B574E4"/>
    <w:rsid w:val="00B610A1"/>
    <w:rsid w:val="00B6136D"/>
    <w:rsid w:val="00B708EF"/>
    <w:rsid w:val="00B73ED4"/>
    <w:rsid w:val="00B91752"/>
    <w:rsid w:val="00BA2AB3"/>
    <w:rsid w:val="00BC0AA0"/>
    <w:rsid w:val="00BC45DF"/>
    <w:rsid w:val="00BD66A1"/>
    <w:rsid w:val="00BD6F32"/>
    <w:rsid w:val="00BE253D"/>
    <w:rsid w:val="00BE3404"/>
    <w:rsid w:val="00BE745E"/>
    <w:rsid w:val="00BF1872"/>
    <w:rsid w:val="00BF6046"/>
    <w:rsid w:val="00C03759"/>
    <w:rsid w:val="00C15D87"/>
    <w:rsid w:val="00C32422"/>
    <w:rsid w:val="00C367AF"/>
    <w:rsid w:val="00C4268C"/>
    <w:rsid w:val="00C50A2A"/>
    <w:rsid w:val="00C5250E"/>
    <w:rsid w:val="00C57912"/>
    <w:rsid w:val="00C62A0C"/>
    <w:rsid w:val="00C67AF6"/>
    <w:rsid w:val="00CA2683"/>
    <w:rsid w:val="00CA59A1"/>
    <w:rsid w:val="00CB5467"/>
    <w:rsid w:val="00CC1E9C"/>
    <w:rsid w:val="00CD18AF"/>
    <w:rsid w:val="00CE21F6"/>
    <w:rsid w:val="00CE2FD5"/>
    <w:rsid w:val="00CF5C39"/>
    <w:rsid w:val="00CF6869"/>
    <w:rsid w:val="00CF6CFD"/>
    <w:rsid w:val="00D0090C"/>
    <w:rsid w:val="00D04CB1"/>
    <w:rsid w:val="00D0507D"/>
    <w:rsid w:val="00D16581"/>
    <w:rsid w:val="00D17DDD"/>
    <w:rsid w:val="00D3491E"/>
    <w:rsid w:val="00D35500"/>
    <w:rsid w:val="00D3741E"/>
    <w:rsid w:val="00D45AA7"/>
    <w:rsid w:val="00D66BB8"/>
    <w:rsid w:val="00D80C12"/>
    <w:rsid w:val="00D935D6"/>
    <w:rsid w:val="00D9470D"/>
    <w:rsid w:val="00DA54C9"/>
    <w:rsid w:val="00DB07F6"/>
    <w:rsid w:val="00DB7EA6"/>
    <w:rsid w:val="00DC6D14"/>
    <w:rsid w:val="00DC7752"/>
    <w:rsid w:val="00DE174E"/>
    <w:rsid w:val="00DE2945"/>
    <w:rsid w:val="00DE31E0"/>
    <w:rsid w:val="00DE7EDB"/>
    <w:rsid w:val="00DF0F05"/>
    <w:rsid w:val="00DF29F8"/>
    <w:rsid w:val="00E040DB"/>
    <w:rsid w:val="00E07C95"/>
    <w:rsid w:val="00E120AE"/>
    <w:rsid w:val="00E160DD"/>
    <w:rsid w:val="00E37284"/>
    <w:rsid w:val="00E47554"/>
    <w:rsid w:val="00E50718"/>
    <w:rsid w:val="00E553C7"/>
    <w:rsid w:val="00E56CCC"/>
    <w:rsid w:val="00E62438"/>
    <w:rsid w:val="00E63BCE"/>
    <w:rsid w:val="00E76722"/>
    <w:rsid w:val="00E82D4F"/>
    <w:rsid w:val="00EA132D"/>
    <w:rsid w:val="00EA6BB0"/>
    <w:rsid w:val="00EB3B02"/>
    <w:rsid w:val="00EB3D33"/>
    <w:rsid w:val="00EC36E1"/>
    <w:rsid w:val="00EE490D"/>
    <w:rsid w:val="00EE601C"/>
    <w:rsid w:val="00EF324A"/>
    <w:rsid w:val="00F04335"/>
    <w:rsid w:val="00F061DC"/>
    <w:rsid w:val="00F1096C"/>
    <w:rsid w:val="00F2704A"/>
    <w:rsid w:val="00F344F2"/>
    <w:rsid w:val="00F42A1E"/>
    <w:rsid w:val="00F5297B"/>
    <w:rsid w:val="00F5297D"/>
    <w:rsid w:val="00F65DF1"/>
    <w:rsid w:val="00F87EEB"/>
    <w:rsid w:val="00F94543"/>
    <w:rsid w:val="00FC219E"/>
    <w:rsid w:val="00FC7D36"/>
    <w:rsid w:val="00FD06C3"/>
    <w:rsid w:val="00FE5538"/>
    <w:rsid w:val="00FE60A2"/>
    <w:rsid w:val="00FE7F0E"/>
    <w:rsid w:val="00FF2FAB"/>
    <w:rsid w:val="01137654"/>
    <w:rsid w:val="012B1961"/>
    <w:rsid w:val="014A2A97"/>
    <w:rsid w:val="01CA1B5B"/>
    <w:rsid w:val="01FE7FDA"/>
    <w:rsid w:val="021721A3"/>
    <w:rsid w:val="02BE2C13"/>
    <w:rsid w:val="02FB68A9"/>
    <w:rsid w:val="03295A0C"/>
    <w:rsid w:val="03AC60C6"/>
    <w:rsid w:val="03C10CB0"/>
    <w:rsid w:val="04242A4C"/>
    <w:rsid w:val="0466251C"/>
    <w:rsid w:val="04F31132"/>
    <w:rsid w:val="051E6867"/>
    <w:rsid w:val="05336F92"/>
    <w:rsid w:val="05D31090"/>
    <w:rsid w:val="05FD35B3"/>
    <w:rsid w:val="05FF2B7C"/>
    <w:rsid w:val="068559E6"/>
    <w:rsid w:val="06D81123"/>
    <w:rsid w:val="07B02A46"/>
    <w:rsid w:val="07EF1FD9"/>
    <w:rsid w:val="08327932"/>
    <w:rsid w:val="08386A8E"/>
    <w:rsid w:val="08F232DE"/>
    <w:rsid w:val="08F45F1C"/>
    <w:rsid w:val="093B0696"/>
    <w:rsid w:val="09543ACC"/>
    <w:rsid w:val="095A5BBC"/>
    <w:rsid w:val="0AC072E9"/>
    <w:rsid w:val="0B8504D7"/>
    <w:rsid w:val="0BF5395E"/>
    <w:rsid w:val="0C7D2C70"/>
    <w:rsid w:val="0CA3327F"/>
    <w:rsid w:val="0CB51AA6"/>
    <w:rsid w:val="0CB74993"/>
    <w:rsid w:val="0CDA6D7B"/>
    <w:rsid w:val="0CDE6E46"/>
    <w:rsid w:val="0D317670"/>
    <w:rsid w:val="0D367D9F"/>
    <w:rsid w:val="0D5D57B4"/>
    <w:rsid w:val="0D651821"/>
    <w:rsid w:val="0DE55606"/>
    <w:rsid w:val="0E992B9D"/>
    <w:rsid w:val="0F6D041F"/>
    <w:rsid w:val="0F847587"/>
    <w:rsid w:val="0FF077DD"/>
    <w:rsid w:val="102E3073"/>
    <w:rsid w:val="10477018"/>
    <w:rsid w:val="10993FC0"/>
    <w:rsid w:val="1151156F"/>
    <w:rsid w:val="11D06C68"/>
    <w:rsid w:val="122F2346"/>
    <w:rsid w:val="12371D14"/>
    <w:rsid w:val="12611363"/>
    <w:rsid w:val="12AE45E3"/>
    <w:rsid w:val="13403323"/>
    <w:rsid w:val="13714C39"/>
    <w:rsid w:val="145111AC"/>
    <w:rsid w:val="14982B42"/>
    <w:rsid w:val="14E466EE"/>
    <w:rsid w:val="14F23991"/>
    <w:rsid w:val="152030DF"/>
    <w:rsid w:val="15C337AF"/>
    <w:rsid w:val="163F757A"/>
    <w:rsid w:val="16442495"/>
    <w:rsid w:val="16821CE4"/>
    <w:rsid w:val="16B578E4"/>
    <w:rsid w:val="16F76C84"/>
    <w:rsid w:val="174139FE"/>
    <w:rsid w:val="17812720"/>
    <w:rsid w:val="178344F9"/>
    <w:rsid w:val="17A84867"/>
    <w:rsid w:val="17C54B22"/>
    <w:rsid w:val="17E0578C"/>
    <w:rsid w:val="17E42D26"/>
    <w:rsid w:val="17FA2B6F"/>
    <w:rsid w:val="18551C5A"/>
    <w:rsid w:val="18650FAE"/>
    <w:rsid w:val="18792AF9"/>
    <w:rsid w:val="19B400DD"/>
    <w:rsid w:val="19DF6B25"/>
    <w:rsid w:val="1A5134B2"/>
    <w:rsid w:val="1BEB4582"/>
    <w:rsid w:val="1C1F11C2"/>
    <w:rsid w:val="1CB61A36"/>
    <w:rsid w:val="1D0668D5"/>
    <w:rsid w:val="1E3A5AE1"/>
    <w:rsid w:val="1E5C025A"/>
    <w:rsid w:val="1E737A1F"/>
    <w:rsid w:val="1EAB4397"/>
    <w:rsid w:val="1ED41577"/>
    <w:rsid w:val="1EEA5F66"/>
    <w:rsid w:val="1F09684C"/>
    <w:rsid w:val="1F803EF9"/>
    <w:rsid w:val="200709C2"/>
    <w:rsid w:val="201F1D04"/>
    <w:rsid w:val="20270A52"/>
    <w:rsid w:val="20302EC4"/>
    <w:rsid w:val="20BB3544"/>
    <w:rsid w:val="20E11ACA"/>
    <w:rsid w:val="20F04B75"/>
    <w:rsid w:val="215351D6"/>
    <w:rsid w:val="216A2580"/>
    <w:rsid w:val="220D20D7"/>
    <w:rsid w:val="22350ECF"/>
    <w:rsid w:val="22435624"/>
    <w:rsid w:val="22556816"/>
    <w:rsid w:val="22A32175"/>
    <w:rsid w:val="22D9371D"/>
    <w:rsid w:val="23DF0C2A"/>
    <w:rsid w:val="23EA5A5E"/>
    <w:rsid w:val="243A3287"/>
    <w:rsid w:val="24761860"/>
    <w:rsid w:val="24B15E61"/>
    <w:rsid w:val="24EE65CC"/>
    <w:rsid w:val="25714E85"/>
    <w:rsid w:val="26A77AE5"/>
    <w:rsid w:val="26AB3D38"/>
    <w:rsid w:val="276C4501"/>
    <w:rsid w:val="277C5667"/>
    <w:rsid w:val="28B13F7B"/>
    <w:rsid w:val="28EB091A"/>
    <w:rsid w:val="294F361A"/>
    <w:rsid w:val="29CC0CBF"/>
    <w:rsid w:val="29E72784"/>
    <w:rsid w:val="2A426759"/>
    <w:rsid w:val="2A5E607F"/>
    <w:rsid w:val="2B6960F9"/>
    <w:rsid w:val="2BC82072"/>
    <w:rsid w:val="2BDB4BFF"/>
    <w:rsid w:val="2D341B3F"/>
    <w:rsid w:val="2D425AF1"/>
    <w:rsid w:val="2D7C5E9C"/>
    <w:rsid w:val="2D862F4B"/>
    <w:rsid w:val="2DC56F55"/>
    <w:rsid w:val="2DDD7B30"/>
    <w:rsid w:val="2E1A4FDA"/>
    <w:rsid w:val="2EAE7BAA"/>
    <w:rsid w:val="2ED7205D"/>
    <w:rsid w:val="2FC64311"/>
    <w:rsid w:val="300218F2"/>
    <w:rsid w:val="305A257A"/>
    <w:rsid w:val="307D3A21"/>
    <w:rsid w:val="30A76075"/>
    <w:rsid w:val="30A948D3"/>
    <w:rsid w:val="30E600C9"/>
    <w:rsid w:val="310C29DE"/>
    <w:rsid w:val="318E2FF7"/>
    <w:rsid w:val="31AB41D5"/>
    <w:rsid w:val="329920D7"/>
    <w:rsid w:val="32EB5EA0"/>
    <w:rsid w:val="34870162"/>
    <w:rsid w:val="34B524DB"/>
    <w:rsid w:val="34F00337"/>
    <w:rsid w:val="35377E3C"/>
    <w:rsid w:val="356646F2"/>
    <w:rsid w:val="35682C55"/>
    <w:rsid w:val="35B06208"/>
    <w:rsid w:val="35D41407"/>
    <w:rsid w:val="35DF6CB9"/>
    <w:rsid w:val="35F96708"/>
    <w:rsid w:val="36706BCE"/>
    <w:rsid w:val="36E33F26"/>
    <w:rsid w:val="36F71C8D"/>
    <w:rsid w:val="370047AD"/>
    <w:rsid w:val="371B759E"/>
    <w:rsid w:val="374C573E"/>
    <w:rsid w:val="37C30E18"/>
    <w:rsid w:val="38330AB9"/>
    <w:rsid w:val="38870EF9"/>
    <w:rsid w:val="38C75527"/>
    <w:rsid w:val="39A007AE"/>
    <w:rsid w:val="39DF42D9"/>
    <w:rsid w:val="3A1C6277"/>
    <w:rsid w:val="3A4329FC"/>
    <w:rsid w:val="3A4E17F8"/>
    <w:rsid w:val="3A56579E"/>
    <w:rsid w:val="3B45591E"/>
    <w:rsid w:val="3BAE2FF9"/>
    <w:rsid w:val="3BB01463"/>
    <w:rsid w:val="3C70354E"/>
    <w:rsid w:val="3C791A34"/>
    <w:rsid w:val="3D1B753B"/>
    <w:rsid w:val="3D8D41F8"/>
    <w:rsid w:val="3DB052F2"/>
    <w:rsid w:val="3DBA4701"/>
    <w:rsid w:val="3E296667"/>
    <w:rsid w:val="3E2E1B13"/>
    <w:rsid w:val="3E487FE3"/>
    <w:rsid w:val="3E7B298E"/>
    <w:rsid w:val="3E9A5843"/>
    <w:rsid w:val="3ED90B1C"/>
    <w:rsid w:val="3F4C409B"/>
    <w:rsid w:val="3F96003E"/>
    <w:rsid w:val="3FE24A51"/>
    <w:rsid w:val="4003089E"/>
    <w:rsid w:val="403B72E3"/>
    <w:rsid w:val="4056114F"/>
    <w:rsid w:val="406C5C8C"/>
    <w:rsid w:val="41456500"/>
    <w:rsid w:val="41A209C6"/>
    <w:rsid w:val="41D648A3"/>
    <w:rsid w:val="41E83197"/>
    <w:rsid w:val="42CC05E3"/>
    <w:rsid w:val="42F27AFC"/>
    <w:rsid w:val="43082F16"/>
    <w:rsid w:val="436041FA"/>
    <w:rsid w:val="44332D0E"/>
    <w:rsid w:val="45334B97"/>
    <w:rsid w:val="45921B32"/>
    <w:rsid w:val="459A1408"/>
    <w:rsid w:val="45CF7533"/>
    <w:rsid w:val="46276055"/>
    <w:rsid w:val="46442ECB"/>
    <w:rsid w:val="46F87F7B"/>
    <w:rsid w:val="471B08EC"/>
    <w:rsid w:val="47B32EF2"/>
    <w:rsid w:val="48386854"/>
    <w:rsid w:val="484B06A7"/>
    <w:rsid w:val="490E0233"/>
    <w:rsid w:val="495616BE"/>
    <w:rsid w:val="4AD9129C"/>
    <w:rsid w:val="4BD2249E"/>
    <w:rsid w:val="4C3E295A"/>
    <w:rsid w:val="4C650634"/>
    <w:rsid w:val="4CD46E29"/>
    <w:rsid w:val="4D7A56E5"/>
    <w:rsid w:val="4D804FFC"/>
    <w:rsid w:val="4DF40620"/>
    <w:rsid w:val="4E1576E0"/>
    <w:rsid w:val="4E4505AF"/>
    <w:rsid w:val="4E9D4E93"/>
    <w:rsid w:val="4EBF2363"/>
    <w:rsid w:val="4FBF03DD"/>
    <w:rsid w:val="4FE338CC"/>
    <w:rsid w:val="5020597B"/>
    <w:rsid w:val="50473F53"/>
    <w:rsid w:val="505435FA"/>
    <w:rsid w:val="509419EB"/>
    <w:rsid w:val="509D78E7"/>
    <w:rsid w:val="50FA6343"/>
    <w:rsid w:val="519D123E"/>
    <w:rsid w:val="523777F0"/>
    <w:rsid w:val="528C333C"/>
    <w:rsid w:val="534A0F19"/>
    <w:rsid w:val="53A43175"/>
    <w:rsid w:val="53A83B63"/>
    <w:rsid w:val="53AD79DD"/>
    <w:rsid w:val="5446042D"/>
    <w:rsid w:val="54921F9F"/>
    <w:rsid w:val="54D65963"/>
    <w:rsid w:val="55467465"/>
    <w:rsid w:val="555E190A"/>
    <w:rsid w:val="555F418B"/>
    <w:rsid w:val="556E4E44"/>
    <w:rsid w:val="55742C90"/>
    <w:rsid w:val="563074E1"/>
    <w:rsid w:val="569B3BEE"/>
    <w:rsid w:val="56C47838"/>
    <w:rsid w:val="56DF003D"/>
    <w:rsid w:val="56F26033"/>
    <w:rsid w:val="57457FD5"/>
    <w:rsid w:val="57573E25"/>
    <w:rsid w:val="575F285B"/>
    <w:rsid w:val="57A87D5A"/>
    <w:rsid w:val="57B613D6"/>
    <w:rsid w:val="5811322D"/>
    <w:rsid w:val="58C945BF"/>
    <w:rsid w:val="58FD7F89"/>
    <w:rsid w:val="59CC4A79"/>
    <w:rsid w:val="5A2F2DFA"/>
    <w:rsid w:val="5A775B48"/>
    <w:rsid w:val="5A805F2A"/>
    <w:rsid w:val="5B1A4E05"/>
    <w:rsid w:val="5B70387B"/>
    <w:rsid w:val="5C3F66EC"/>
    <w:rsid w:val="5C4911C3"/>
    <w:rsid w:val="5C5262EC"/>
    <w:rsid w:val="5CA51CE5"/>
    <w:rsid w:val="5CD541DD"/>
    <w:rsid w:val="5D4376BB"/>
    <w:rsid w:val="5D8B6741"/>
    <w:rsid w:val="5D9628D9"/>
    <w:rsid w:val="5DA35C8A"/>
    <w:rsid w:val="5E137CCB"/>
    <w:rsid w:val="5E924C86"/>
    <w:rsid w:val="5F2D5CD8"/>
    <w:rsid w:val="5F6E1D8C"/>
    <w:rsid w:val="5F7139A8"/>
    <w:rsid w:val="5F8532E2"/>
    <w:rsid w:val="5FAD7490"/>
    <w:rsid w:val="5FB30FBE"/>
    <w:rsid w:val="602B2005"/>
    <w:rsid w:val="606503BC"/>
    <w:rsid w:val="606C5469"/>
    <w:rsid w:val="615700D3"/>
    <w:rsid w:val="61861371"/>
    <w:rsid w:val="61C03678"/>
    <w:rsid w:val="62007BDB"/>
    <w:rsid w:val="62B472CF"/>
    <w:rsid w:val="630D04A8"/>
    <w:rsid w:val="635C2D99"/>
    <w:rsid w:val="64882286"/>
    <w:rsid w:val="649514FD"/>
    <w:rsid w:val="65141A16"/>
    <w:rsid w:val="65603BEB"/>
    <w:rsid w:val="65C6336C"/>
    <w:rsid w:val="661D5560"/>
    <w:rsid w:val="66927BA3"/>
    <w:rsid w:val="67314ED8"/>
    <w:rsid w:val="67900F29"/>
    <w:rsid w:val="67A823BB"/>
    <w:rsid w:val="67E70281"/>
    <w:rsid w:val="6805429C"/>
    <w:rsid w:val="68791B1D"/>
    <w:rsid w:val="68F17736"/>
    <w:rsid w:val="692A4EB6"/>
    <w:rsid w:val="6A3A3841"/>
    <w:rsid w:val="6A80268B"/>
    <w:rsid w:val="6AED34B1"/>
    <w:rsid w:val="6BA05B98"/>
    <w:rsid w:val="6BB27070"/>
    <w:rsid w:val="6BBA0C0B"/>
    <w:rsid w:val="6BF66AA8"/>
    <w:rsid w:val="6C296DCA"/>
    <w:rsid w:val="6C49409A"/>
    <w:rsid w:val="6C6F6992"/>
    <w:rsid w:val="6C894DB5"/>
    <w:rsid w:val="6CA42C5F"/>
    <w:rsid w:val="6CAA7651"/>
    <w:rsid w:val="6CCF602A"/>
    <w:rsid w:val="6CDA2446"/>
    <w:rsid w:val="6D0D7831"/>
    <w:rsid w:val="6DA51A58"/>
    <w:rsid w:val="6DBE5982"/>
    <w:rsid w:val="6E4A1F86"/>
    <w:rsid w:val="6EE64F8B"/>
    <w:rsid w:val="6F942637"/>
    <w:rsid w:val="70DD5096"/>
    <w:rsid w:val="72186C84"/>
    <w:rsid w:val="72405A00"/>
    <w:rsid w:val="725B2CFD"/>
    <w:rsid w:val="72C83127"/>
    <w:rsid w:val="731B2207"/>
    <w:rsid w:val="73C00EA7"/>
    <w:rsid w:val="73FE1F48"/>
    <w:rsid w:val="73FF2B79"/>
    <w:rsid w:val="741E66FE"/>
    <w:rsid w:val="74486031"/>
    <w:rsid w:val="7459022C"/>
    <w:rsid w:val="74DF7698"/>
    <w:rsid w:val="750768D8"/>
    <w:rsid w:val="754A35A2"/>
    <w:rsid w:val="75AA24CE"/>
    <w:rsid w:val="75B703E5"/>
    <w:rsid w:val="767F541F"/>
    <w:rsid w:val="770C095A"/>
    <w:rsid w:val="770F244B"/>
    <w:rsid w:val="778376F9"/>
    <w:rsid w:val="77C3773F"/>
    <w:rsid w:val="783B5016"/>
    <w:rsid w:val="78504A56"/>
    <w:rsid w:val="78700232"/>
    <w:rsid w:val="78822DFB"/>
    <w:rsid w:val="792915CA"/>
    <w:rsid w:val="797E1158"/>
    <w:rsid w:val="799F0D93"/>
    <w:rsid w:val="79C004C8"/>
    <w:rsid w:val="7A066BDA"/>
    <w:rsid w:val="7A201B08"/>
    <w:rsid w:val="7A575C4D"/>
    <w:rsid w:val="7A802464"/>
    <w:rsid w:val="7A8D1223"/>
    <w:rsid w:val="7B6E53CF"/>
    <w:rsid w:val="7BC31FAD"/>
    <w:rsid w:val="7BDF147B"/>
    <w:rsid w:val="7C1C2F7A"/>
    <w:rsid w:val="7C5D54DF"/>
    <w:rsid w:val="7C7642F0"/>
    <w:rsid w:val="7C996099"/>
    <w:rsid w:val="7CA80C9D"/>
    <w:rsid w:val="7CF0368F"/>
    <w:rsid w:val="7DA70950"/>
    <w:rsid w:val="7DB328CE"/>
    <w:rsid w:val="7DE82714"/>
    <w:rsid w:val="7E0464E0"/>
    <w:rsid w:val="7E6A05E5"/>
    <w:rsid w:val="7F0E52BD"/>
    <w:rsid w:val="7F5379FA"/>
    <w:rsid w:val="7F772ED0"/>
    <w:rsid w:val="7FB85680"/>
    <w:rsid w:val="7FD373C3"/>
    <w:rsid w:val="7FDC6E5B"/>
    <w:rsid w:val="7FF711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3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5"/>
    <w:basedOn w:val="1"/>
    <w:next w:val="1"/>
    <w:link w:val="30"/>
    <w:qFormat/>
    <w:uiPriority w:val="9"/>
    <w:pPr>
      <w:keepNext/>
      <w:keepLines/>
      <w:spacing w:before="280" w:after="290" w:line="376" w:lineRule="auto"/>
      <w:outlineLvl w:val="4"/>
    </w:pPr>
    <w:rPr>
      <w:b/>
      <w:bCs/>
      <w:sz w:val="28"/>
      <w:szCs w:val="28"/>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5">
    <w:name w:val="annotation subject"/>
    <w:basedOn w:val="6"/>
    <w:next w:val="6"/>
    <w:link w:val="33"/>
    <w:unhideWhenUsed/>
    <w:qFormat/>
    <w:uiPriority w:val="99"/>
    <w:rPr>
      <w:b/>
      <w:bCs/>
    </w:rPr>
  </w:style>
  <w:style w:type="paragraph" w:styleId="6">
    <w:name w:val="annotation text"/>
    <w:basedOn w:val="1"/>
    <w:link w:val="32"/>
    <w:unhideWhenUsed/>
    <w:qFormat/>
    <w:uiPriority w:val="99"/>
    <w:pPr>
      <w:jc w:val="left"/>
    </w:pPr>
  </w:style>
  <w:style w:type="paragraph" w:styleId="7">
    <w:name w:val="Document Map"/>
    <w:basedOn w:val="1"/>
    <w:link w:val="37"/>
    <w:unhideWhenUsed/>
    <w:qFormat/>
    <w:uiPriority w:val="99"/>
    <w:rPr>
      <w:rFonts w:ascii="宋体" w:eastAsia="宋体"/>
      <w:sz w:val="18"/>
      <w:szCs w:val="18"/>
    </w:rPr>
  </w:style>
  <w:style w:type="paragraph" w:styleId="8">
    <w:name w:val="Plain Text"/>
    <w:basedOn w:val="1"/>
    <w:link w:val="31"/>
    <w:qFormat/>
    <w:uiPriority w:val="99"/>
    <w:rPr>
      <w:rFonts w:ascii="宋体" w:hAnsi="Courier New" w:eastAsia="宋体" w:cs="Times New Roman"/>
      <w:szCs w:val="21"/>
    </w:rPr>
  </w:style>
  <w:style w:type="paragraph" w:styleId="9">
    <w:name w:val="Balloon Text"/>
    <w:basedOn w:val="1"/>
    <w:link w:val="29"/>
    <w:unhideWhenUsed/>
    <w:qFormat/>
    <w:uiPriority w:val="99"/>
    <w:rPr>
      <w:sz w:val="18"/>
      <w:szCs w:val="18"/>
    </w:rPr>
  </w:style>
  <w:style w:type="paragraph" w:styleId="10">
    <w:name w:val="footer"/>
    <w:basedOn w:val="1"/>
    <w:link w:val="34"/>
    <w:unhideWhenUsed/>
    <w:qFormat/>
    <w:uiPriority w:val="99"/>
    <w:pPr>
      <w:tabs>
        <w:tab w:val="center" w:pos="4153"/>
        <w:tab w:val="right" w:pos="8306"/>
      </w:tabs>
      <w:snapToGrid w:val="0"/>
      <w:jc w:val="left"/>
    </w:pPr>
    <w:rPr>
      <w:sz w:val="18"/>
      <w:szCs w:val="18"/>
    </w:rPr>
  </w:style>
  <w:style w:type="paragraph" w:styleId="11">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paragraph" w:customStyle="1" w:styleId="18">
    <w:name w:val="Body text|1"/>
    <w:basedOn w:val="1"/>
    <w:qFormat/>
    <w:uiPriority w:val="0"/>
    <w:pPr>
      <w:widowControl w:val="0"/>
      <w:shd w:val="clear" w:color="auto" w:fill="auto"/>
      <w:spacing w:after="100"/>
      <w:ind w:firstLine="380"/>
    </w:pPr>
    <w:rPr>
      <w:rFonts w:ascii="宋体" w:hAnsi="宋体" w:eastAsia="宋体" w:cs="宋体"/>
      <w:sz w:val="18"/>
      <w:szCs w:val="18"/>
      <w:u w:val="none"/>
      <w:shd w:val="clear" w:color="auto" w:fill="auto"/>
      <w:lang w:val="zh-TW" w:eastAsia="zh-TW" w:bidi="zh-TW"/>
    </w:rPr>
  </w:style>
  <w:style w:type="paragraph" w:customStyle="1" w:styleId="19">
    <w:name w:val="样式1"/>
    <w:basedOn w:val="1"/>
    <w:qFormat/>
    <w:uiPriority w:val="99"/>
    <w:pPr>
      <w:numPr>
        <w:ilvl w:val="0"/>
        <w:numId w:val="1"/>
      </w:numPr>
      <w:tabs>
        <w:tab w:val="left" w:pos="0"/>
      </w:tabs>
    </w:pPr>
  </w:style>
  <w:style w:type="paragraph" w:customStyle="1" w:styleId="20">
    <w:name w:val="修订2"/>
    <w:semiHidden/>
    <w:qFormat/>
    <w:uiPriority w:val="99"/>
    <w:rPr>
      <w:rFonts w:ascii="Calibri" w:hAnsi="Calibri" w:eastAsia="宋体" w:cs="Times New Roman"/>
      <w:kern w:val="2"/>
      <w:sz w:val="21"/>
      <w:szCs w:val="22"/>
      <w:lang w:val="en-US" w:eastAsia="zh-CN" w:bidi="ar-SA"/>
    </w:rPr>
  </w:style>
  <w:style w:type="paragraph" w:customStyle="1" w:styleId="21">
    <w:name w:val="List Paragraph"/>
    <w:basedOn w:val="1"/>
    <w:qFormat/>
    <w:uiPriority w:val="99"/>
    <w:pPr>
      <w:ind w:firstLine="420" w:firstLineChars="200"/>
    </w:pPr>
  </w:style>
  <w:style w:type="paragraph" w:customStyle="1" w:styleId="22">
    <w:name w:val="列出段落11"/>
    <w:basedOn w:val="1"/>
    <w:qFormat/>
    <w:uiPriority w:val="99"/>
    <w:pPr>
      <w:widowControl/>
      <w:spacing w:afterLines="50" w:line="276" w:lineRule="auto"/>
      <w:ind w:firstLine="420" w:firstLineChars="200"/>
      <w:jc w:val="left"/>
    </w:pPr>
    <w:rPr>
      <w:rFonts w:ascii="Calibri" w:hAnsi="Calibri" w:eastAsia="宋体" w:cs="Times New Roman"/>
    </w:rPr>
  </w:style>
  <w:style w:type="paragraph" w:customStyle="1" w:styleId="23">
    <w:name w:val="条款标题"/>
    <w:basedOn w:val="1"/>
    <w:qFormat/>
    <w:uiPriority w:val="0"/>
    <w:pPr>
      <w:tabs>
        <w:tab w:val="left" w:pos="840"/>
      </w:tabs>
      <w:adjustRightInd w:val="0"/>
      <w:snapToGrid w:val="0"/>
    </w:pPr>
    <w:rPr>
      <w:b/>
      <w:szCs w:val="24"/>
    </w:rPr>
  </w:style>
  <w:style w:type="paragraph" w:customStyle="1" w:styleId="24">
    <w:name w:val="修订1"/>
    <w:semiHidden/>
    <w:qFormat/>
    <w:uiPriority w:val="99"/>
    <w:rPr>
      <w:rFonts w:ascii="Calibri" w:hAnsi="Calibri" w:eastAsia="宋体" w:cs="Times New Roman"/>
      <w:kern w:val="2"/>
      <w:sz w:val="21"/>
      <w:szCs w:val="22"/>
      <w:lang w:val="en-US" w:eastAsia="zh-CN" w:bidi="ar-SA"/>
    </w:rPr>
  </w:style>
  <w:style w:type="paragraph" w:customStyle="1" w:styleId="25">
    <w:name w:val="修订3"/>
    <w:semiHidden/>
    <w:qFormat/>
    <w:uiPriority w:val="99"/>
    <w:rPr>
      <w:rFonts w:ascii="Calibri" w:hAnsi="Calibri" w:eastAsia="宋体" w:cs="Times New Roman"/>
      <w:kern w:val="2"/>
      <w:sz w:val="21"/>
      <w:szCs w:val="22"/>
      <w:lang w:val="en-US" w:eastAsia="zh-CN" w:bidi="ar-SA"/>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列出段落1"/>
    <w:basedOn w:val="1"/>
    <w:qFormat/>
    <w:uiPriority w:val="99"/>
    <w:pPr>
      <w:ind w:firstLine="420" w:firstLineChars="200"/>
    </w:pPr>
  </w:style>
  <w:style w:type="paragraph" w:customStyle="1" w:styleId="28">
    <w:name w:val="条款正文"/>
    <w:basedOn w:val="1"/>
    <w:qFormat/>
    <w:uiPriority w:val="0"/>
    <w:pPr>
      <w:adjustRightInd w:val="0"/>
      <w:snapToGrid w:val="0"/>
      <w:spacing w:line="360" w:lineRule="auto"/>
      <w:ind w:left="840" w:leftChars="400" w:firstLine="420" w:firstLineChars="200"/>
    </w:pPr>
    <w:rPr>
      <w:rFonts w:ascii="华文细黑" w:hAnsi="华文细黑" w:eastAsia="华文细黑"/>
      <w:szCs w:val="24"/>
    </w:rPr>
  </w:style>
  <w:style w:type="character" w:customStyle="1" w:styleId="29">
    <w:name w:val="批注框文本 字符"/>
    <w:link w:val="9"/>
    <w:semiHidden/>
    <w:qFormat/>
    <w:uiPriority w:val="99"/>
    <w:rPr>
      <w:sz w:val="18"/>
      <w:szCs w:val="18"/>
    </w:rPr>
  </w:style>
  <w:style w:type="character" w:customStyle="1" w:styleId="30">
    <w:name w:val="标题 5 字符"/>
    <w:link w:val="4"/>
    <w:semiHidden/>
    <w:qFormat/>
    <w:uiPriority w:val="9"/>
    <w:rPr>
      <w:b/>
      <w:bCs/>
      <w:kern w:val="2"/>
      <w:sz w:val="28"/>
      <w:szCs w:val="28"/>
    </w:rPr>
  </w:style>
  <w:style w:type="character" w:customStyle="1" w:styleId="31">
    <w:name w:val="纯文本 字符"/>
    <w:link w:val="8"/>
    <w:qFormat/>
    <w:uiPriority w:val="99"/>
    <w:rPr>
      <w:rFonts w:ascii="宋体" w:hAnsi="Courier New" w:eastAsia="宋体" w:cs="Times New Roman"/>
      <w:kern w:val="2"/>
      <w:sz w:val="21"/>
      <w:szCs w:val="21"/>
    </w:rPr>
  </w:style>
  <w:style w:type="character" w:customStyle="1" w:styleId="32">
    <w:name w:val="批注文字 字符"/>
    <w:link w:val="6"/>
    <w:qFormat/>
    <w:uiPriority w:val="99"/>
    <w:rPr>
      <w:rFonts w:ascii="Calibri" w:hAnsi="Calibri" w:cs="Times New Roman"/>
      <w:kern w:val="2"/>
      <w:sz w:val="21"/>
      <w:szCs w:val="22"/>
    </w:rPr>
  </w:style>
  <w:style w:type="character" w:customStyle="1" w:styleId="33">
    <w:name w:val="批注主题 字符"/>
    <w:link w:val="5"/>
    <w:semiHidden/>
    <w:qFormat/>
    <w:uiPriority w:val="99"/>
    <w:rPr>
      <w:rFonts w:ascii="Calibri" w:hAnsi="Calibri" w:cs="Times New Roman"/>
      <w:b/>
      <w:bCs/>
      <w:kern w:val="2"/>
      <w:sz w:val="21"/>
      <w:szCs w:val="22"/>
    </w:rPr>
  </w:style>
  <w:style w:type="character" w:customStyle="1" w:styleId="34">
    <w:name w:val="页脚 字符"/>
    <w:link w:val="10"/>
    <w:qFormat/>
    <w:uiPriority w:val="99"/>
    <w:rPr>
      <w:sz w:val="18"/>
      <w:szCs w:val="18"/>
    </w:rPr>
  </w:style>
  <w:style w:type="character" w:customStyle="1" w:styleId="35">
    <w:name w:val="页眉 字符"/>
    <w:link w:val="11"/>
    <w:semiHidden/>
    <w:qFormat/>
    <w:uiPriority w:val="99"/>
    <w:rPr>
      <w:sz w:val="18"/>
      <w:szCs w:val="18"/>
    </w:rPr>
  </w:style>
  <w:style w:type="character" w:customStyle="1" w:styleId="36">
    <w:name w:val="标题 2 字符"/>
    <w:link w:val="3"/>
    <w:qFormat/>
    <w:uiPriority w:val="9"/>
    <w:rPr>
      <w:rFonts w:ascii="Cambria" w:hAnsi="Cambria" w:eastAsia="宋体" w:cs="Times New Roman"/>
      <w:b/>
      <w:bCs/>
      <w:kern w:val="2"/>
      <w:sz w:val="32"/>
      <w:szCs w:val="32"/>
    </w:rPr>
  </w:style>
  <w:style w:type="character" w:customStyle="1" w:styleId="37">
    <w:name w:val="文档结构图 字符"/>
    <w:link w:val="7"/>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5354</Words>
  <Characters>6318</Characters>
  <Lines>902</Lines>
  <Paragraphs>972</Paragraphs>
  <TotalTime>0</TotalTime>
  <ScaleCrop>false</ScaleCrop>
  <LinksUpToDate>false</LinksUpToDate>
  <CharactersWithSpaces>10700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2020-08-28T03:52:00Z</dcterms:created>
  <dc:creator>吴建广</dc:creator>
  <cp:lastModifiedBy>牛立桃</cp:lastModifiedBy>
  <cp:lastPrinted>2018-07-04T07:19:00Z</cp:lastPrinted>
  <dcterms:modified xsi:type="dcterms:W3CDTF">2020-12-23T03:14:21Z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