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center"/>
        <w:textAlignment w:val="auto"/>
        <w:outlineLvl w:val="9"/>
        <w:rPr>
          <w:rFonts w:ascii="宋体" w:hAnsi="宋体" w:eastAsia="宋体" w:cs="宋体"/>
          <w:b/>
          <w:color w:val="08318D"/>
          <w:sz w:val="21"/>
          <w:szCs w:val="21"/>
          <w:bdr w:val="none" w:color="auto" w:sz="0" w:space="0"/>
        </w:rPr>
      </w:pPr>
      <w:r>
        <w:rPr>
          <w:rFonts w:ascii="宋体" w:hAnsi="宋体" w:eastAsia="宋体" w:cs="宋体"/>
          <w:b/>
          <w:color w:val="08318D"/>
          <w:sz w:val="21"/>
          <w:szCs w:val="21"/>
          <w:bdr w:val="none" w:color="auto" w:sz="0" w:space="0"/>
        </w:rPr>
        <w:t>关于保险营销员持证管理工作有关事宜的通知（已废止）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center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>保监中介〔</w:t>
      </w:r>
      <w:r>
        <w:rPr>
          <w:color w:val="403F3D"/>
          <w:sz w:val="20"/>
          <w:szCs w:val="20"/>
          <w:bdr w:val="none" w:color="auto" w:sz="0" w:space="0"/>
          <w:lang w:val="en-US"/>
        </w:rPr>
        <w:t>2009</w:t>
      </w:r>
      <w:r>
        <w:rPr>
          <w:color w:val="403F3D"/>
          <w:sz w:val="20"/>
          <w:szCs w:val="20"/>
          <w:bdr w:val="none" w:color="auto" w:sz="0" w:space="0"/>
        </w:rPr>
        <w:t>〕</w:t>
      </w:r>
      <w:r>
        <w:rPr>
          <w:color w:val="403F3D"/>
          <w:sz w:val="20"/>
          <w:szCs w:val="20"/>
          <w:bdr w:val="none" w:color="auto" w:sz="0" w:space="0"/>
          <w:lang w:val="en-US"/>
        </w:rPr>
        <w:t>210</w:t>
      </w:r>
      <w:r>
        <w:rPr>
          <w:color w:val="403F3D"/>
          <w:sz w:val="20"/>
          <w:szCs w:val="20"/>
          <w:bdr w:val="none" w:color="auto" w:sz="0" w:space="0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 xml:space="preserve">各保监局：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>自</w:t>
      </w:r>
      <w:r>
        <w:rPr>
          <w:color w:val="403F3D"/>
          <w:sz w:val="20"/>
          <w:szCs w:val="20"/>
          <w:bdr w:val="none" w:color="auto" w:sz="0" w:space="0"/>
          <w:lang w:val="en-US"/>
        </w:rPr>
        <w:t>2004</w:t>
      </w:r>
      <w:r>
        <w:rPr>
          <w:color w:val="403F3D"/>
          <w:sz w:val="20"/>
          <w:szCs w:val="20"/>
          <w:bdr w:val="none" w:color="auto" w:sz="0" w:space="0"/>
        </w:rPr>
        <w:t>年第二季度实行保险营销员持证情况通报制度以来，保险营销员持证管理工作取得了良好效果，全国保险营销员持证率从</w:t>
      </w:r>
      <w:r>
        <w:rPr>
          <w:color w:val="403F3D"/>
          <w:sz w:val="20"/>
          <w:szCs w:val="20"/>
          <w:bdr w:val="none" w:color="auto" w:sz="0" w:space="0"/>
          <w:lang w:val="en-US"/>
        </w:rPr>
        <w:t>2004</w:t>
      </w:r>
      <w:r>
        <w:rPr>
          <w:color w:val="403F3D"/>
          <w:sz w:val="20"/>
          <w:szCs w:val="20"/>
          <w:bdr w:val="none" w:color="auto" w:sz="0" w:space="0"/>
        </w:rPr>
        <w:t>年的</w:t>
      </w:r>
      <w:r>
        <w:rPr>
          <w:color w:val="403F3D"/>
          <w:sz w:val="20"/>
          <w:szCs w:val="20"/>
          <w:bdr w:val="none" w:color="auto" w:sz="0" w:space="0"/>
          <w:lang w:val="en-US"/>
        </w:rPr>
        <w:t>58.54</w:t>
      </w:r>
      <w:r>
        <w:rPr>
          <w:color w:val="403F3D"/>
          <w:sz w:val="20"/>
          <w:szCs w:val="20"/>
          <w:bdr w:val="none" w:color="auto" w:sz="0" w:space="0"/>
        </w:rPr>
        <w:t>％上升到</w:t>
      </w:r>
      <w:r>
        <w:rPr>
          <w:color w:val="403F3D"/>
          <w:sz w:val="20"/>
          <w:szCs w:val="20"/>
          <w:bdr w:val="none" w:color="auto" w:sz="0" w:space="0"/>
          <w:lang w:val="en-US"/>
        </w:rPr>
        <w:t>2008</w:t>
      </w:r>
      <w:r>
        <w:rPr>
          <w:color w:val="403F3D"/>
          <w:sz w:val="20"/>
          <w:szCs w:val="20"/>
          <w:bdr w:val="none" w:color="auto" w:sz="0" w:space="0"/>
        </w:rPr>
        <w:t>年的近</w:t>
      </w:r>
      <w:r>
        <w:rPr>
          <w:color w:val="403F3D"/>
          <w:sz w:val="20"/>
          <w:szCs w:val="20"/>
          <w:bdr w:val="none" w:color="auto" w:sz="0" w:space="0"/>
          <w:lang w:val="en-US"/>
        </w:rPr>
        <w:t>100%</w:t>
      </w:r>
      <w:r>
        <w:rPr>
          <w:color w:val="403F3D"/>
          <w:sz w:val="20"/>
          <w:szCs w:val="20"/>
          <w:bdr w:val="none" w:color="auto" w:sz="0" w:space="0"/>
        </w:rPr>
        <w:t>。为适应新情况，我会决定自</w:t>
      </w:r>
      <w:r>
        <w:rPr>
          <w:color w:val="403F3D"/>
          <w:sz w:val="20"/>
          <w:szCs w:val="20"/>
          <w:bdr w:val="none" w:color="auto" w:sz="0" w:space="0"/>
          <w:lang w:val="en-US"/>
        </w:rPr>
        <w:t>2009</w:t>
      </w:r>
      <w:r>
        <w:rPr>
          <w:color w:val="403F3D"/>
          <w:sz w:val="20"/>
          <w:szCs w:val="20"/>
          <w:bdr w:val="none" w:color="auto" w:sz="0" w:space="0"/>
        </w:rPr>
        <w:t>年起，取消保险营销员持证情况通报制度。现就完善保险营销员持证管理工作有关事宜通知如下：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>一、严格要求各保险机构进一步落实保险营销员持证上岗制度。对于保险营销员持证管理不力的保险机构，要加大监督检查力度，重点查处舞弊和弄虚作假的公司和人员。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20"/>
          <w:szCs w:val="20"/>
          <w:bdr w:val="none" w:color="auto" w:sz="0" w:space="0"/>
        </w:rPr>
      </w:pPr>
      <w:r>
        <w:rPr>
          <w:color w:val="403F3D"/>
          <w:sz w:val="20"/>
          <w:szCs w:val="20"/>
          <w:bdr w:val="none" w:color="auto" w:sz="0" w:space="0"/>
        </w:rPr>
        <w:t>二、进一步完善保险营销员证件信息查询服务机制，加强对投保人和社会公众的提示和宣传，充分发挥行业组织的管理作用和社会监督作用，切实落实保险营销员持证上岗制度。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20"/>
          <w:szCs w:val="20"/>
          <w:bdr w:val="none" w:color="auto" w:sz="0" w:space="0"/>
        </w:rPr>
      </w:pPr>
      <w:r>
        <w:rPr>
          <w:color w:val="403F3D"/>
          <w:sz w:val="20"/>
          <w:szCs w:val="20"/>
          <w:bdr w:val="none" w:color="auto" w:sz="0" w:space="0"/>
        </w:rPr>
        <w:t>三、充分使用好保险中介监管信息系统，实现对保险营销从业人员的精细化全生命周期管理。我会组织开发的保险中介监管信息系统已在全国范围内上线运行，借助该系统，行业用户可实现对保险营销员的精细化全生命周期管理，社会公众可通过互联网（网址</w:t>
      </w:r>
      <w:r>
        <w:rPr>
          <w:color w:val="403F3D"/>
          <w:sz w:val="20"/>
          <w:szCs w:val="20"/>
          <w:bdr w:val="none" w:color="auto" w:sz="0" w:space="0"/>
          <w:lang w:val="en-US"/>
        </w:rPr>
        <w:t>http://iir.circ.gov.cn</w:t>
      </w:r>
      <w:r>
        <w:rPr>
          <w:color w:val="403F3D"/>
          <w:sz w:val="20"/>
          <w:szCs w:val="20"/>
          <w:bdr w:val="none" w:color="auto" w:sz="0" w:space="0"/>
        </w:rPr>
        <w:t>）、声讯电话（电话号码</w:t>
      </w:r>
      <w:r>
        <w:rPr>
          <w:color w:val="403F3D"/>
          <w:sz w:val="20"/>
          <w:szCs w:val="20"/>
          <w:bdr w:val="none" w:color="auto" w:sz="0" w:space="0"/>
          <w:lang w:val="en-US"/>
        </w:rPr>
        <w:t>010-58369090</w:t>
      </w:r>
      <w:r>
        <w:rPr>
          <w:color w:val="403F3D"/>
          <w:sz w:val="20"/>
          <w:szCs w:val="20"/>
          <w:bdr w:val="none" w:color="auto" w:sz="0" w:space="0"/>
        </w:rPr>
        <w:t>）、手机短信（手机号码</w:t>
      </w:r>
      <w:r>
        <w:rPr>
          <w:color w:val="403F3D"/>
          <w:sz w:val="20"/>
          <w:szCs w:val="20"/>
          <w:bdr w:val="none" w:color="auto" w:sz="0" w:space="0"/>
          <w:lang w:val="en-US"/>
        </w:rPr>
        <w:t>13911975949</w:t>
      </w:r>
      <w:r>
        <w:rPr>
          <w:color w:val="403F3D"/>
          <w:sz w:val="20"/>
          <w:szCs w:val="20"/>
          <w:bdr w:val="none" w:color="auto" w:sz="0" w:space="0"/>
        </w:rPr>
        <w:t>）三种查询手段查询保险营销员的相关信息，三种查询手段的使用方法详见附件。有关改进和完善保险中介监管信息系统的意见和建议，请通过以下方式与我会联系：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20"/>
          <w:szCs w:val="20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>　　联系电话：010-58369090-0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>　　电子邮件：</w:t>
      </w:r>
      <w:r>
        <w:rPr>
          <w:color w:val="auto"/>
          <w:sz w:val="20"/>
          <w:szCs w:val="20"/>
          <w:u w:val="none"/>
          <w:bdr w:val="none" w:color="auto" w:sz="0" w:space="0"/>
        </w:rPr>
        <w:t>iir@circ.gov.cn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 xml:space="preserve">　　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>　　附件：短信和声讯系统服务流程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 xml:space="preserve">　　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lef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 xml:space="preserve">　　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righ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 xml:space="preserve">　 中国保险监督管理委员会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right"/>
        <w:textAlignment w:val="auto"/>
        <w:outlineLvl w:val="9"/>
        <w:rPr>
          <w:color w:val="403F3D"/>
          <w:sz w:val="32"/>
          <w:szCs w:val="32"/>
        </w:rPr>
      </w:pPr>
      <w:r>
        <w:rPr>
          <w:color w:val="403F3D"/>
          <w:sz w:val="20"/>
          <w:szCs w:val="20"/>
          <w:bdr w:val="none" w:color="auto" w:sz="0" w:space="0"/>
        </w:rPr>
        <w:t>　　 二○○九年三月十一日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3366"/>
      <w:u w:val="none"/>
    </w:rPr>
  </w:style>
  <w:style w:type="character" w:styleId="5">
    <w:name w:val="Hyperlink"/>
    <w:basedOn w:val="3"/>
    <w:uiPriority w:val="0"/>
    <w:rPr>
      <w:color w:val="003366"/>
      <w:u w:val="none"/>
    </w:rPr>
  </w:style>
  <w:style w:type="character" w:customStyle="1" w:styleId="7">
    <w:name w:val="language2"/>
    <w:basedOn w:val="3"/>
    <w:uiPriority w:val="0"/>
  </w:style>
  <w:style w:type="character" w:customStyle="1" w:styleId="8">
    <w:name w:val="moduletitle_menuitemsel"/>
    <w:basedOn w:val="3"/>
    <w:uiPriority w:val="0"/>
    <w:rPr>
      <w:rFonts w:ascii="Tahoma" w:hAnsi="Tahoma" w:eastAsia="Tahoma" w:cs="Tahoma"/>
      <w:b/>
      <w:color w:val="000000"/>
      <w:sz w:val="14"/>
      <w:szCs w:val="14"/>
    </w:rPr>
  </w:style>
  <w:style w:type="character" w:customStyle="1" w:styleId="9">
    <w:name w:val="bsharetext"/>
    <w:basedOn w:val="3"/>
    <w:uiPriority w:val="0"/>
  </w:style>
  <w:style w:type="character" w:customStyle="1" w:styleId="10">
    <w:name w:val="languag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2017-12-14T10:04:43Z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