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center"/>
        <w:rPr>
          <w:rFonts w:ascii="宋体" w:hAnsi="宋体" w:eastAsia="宋体" w:cs="宋体"/>
          <w:b/>
          <w:color w:val="08318D"/>
          <w:sz w:val="21"/>
          <w:szCs w:val="21"/>
          <w:bdr w:val="none" w:color="auto" w:sz="0" w:space="0"/>
        </w:rPr>
      </w:pPr>
      <w:r>
        <w:rPr>
          <w:rFonts w:ascii="宋体" w:hAnsi="宋体" w:eastAsia="宋体" w:cs="宋体"/>
          <w:b/>
          <w:color w:val="08318D"/>
          <w:sz w:val="21"/>
          <w:szCs w:val="21"/>
          <w:bdr w:val="none" w:color="auto" w:sz="0" w:space="0"/>
        </w:rPr>
        <w:t>关于分红保险销售人员从业年限条件的通知（已废止）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center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>保监发[2000]252号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ind w:firstLine="400" w:firstLineChars="200"/>
        <w:jc w:val="left"/>
        <w:rPr>
          <w:color w:val="403F3D"/>
          <w:sz w:val="36"/>
          <w:szCs w:val="36"/>
        </w:rPr>
      </w:pPr>
      <w:r>
        <w:rPr>
          <w:color w:val="403F3D"/>
          <w:sz w:val="20"/>
          <w:szCs w:val="20"/>
          <w:bdr w:val="none" w:color="auto" w:sz="0" w:space="0"/>
        </w:rPr>
        <w:t>中国人寿保险公司、中国太平洋保险公司、中国平安保险股份有限公司、新华人寿保险股份有限公司、泰康人寿保险股份有限公司、新疆兵团保险公司、美国友邦保险有限公司上海分公司、美国友邦保险有限公司广州分公司、中宏人寿保险有限公司、太平洋安泰人寿保险有限公司、安联大众人寿保险有限公司、金盛人寿保险有限公司、美国友邦保险有限公司深圳分公司、中保康联人寿保险有限公司、信诚人寿保险有限公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left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　　</w:t>
      </w:r>
      <w:r>
        <w:rPr>
          <w:color w:val="403F3D"/>
          <w:sz w:val="20"/>
          <w:szCs w:val="20"/>
          <w:bdr w:val="none" w:color="auto" w:sz="0" w:space="0"/>
        </w:rPr>
        <w:t>为推动分红保险市场的发展，经研究，决定取消《分红保险管理暂行办法》第九条中关于分红保险的销售人员应具备“有一年以上寿险产品销售经验，且业绩良好”的规定。各公司应加强对分红保险销售人员的培训和管理，使销售人员的素质达到销售分红产品的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left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　　</w:t>
      </w:r>
      <w:r>
        <w:rPr>
          <w:color w:val="403F3D"/>
          <w:sz w:val="20"/>
          <w:szCs w:val="20"/>
          <w:bdr w:val="none" w:color="auto" w:sz="0" w:space="0"/>
        </w:rPr>
        <w:t>特此通知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center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 xml:space="preserve">　　　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right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　　</w:t>
      </w:r>
      <w:r>
        <w:rPr>
          <w:color w:val="403F3D"/>
          <w:sz w:val="20"/>
          <w:szCs w:val="20"/>
          <w:bdr w:val="none" w:color="auto" w:sz="0" w:space="0"/>
        </w:rPr>
        <w:t xml:space="preserve">二OOO年十二月六日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3366"/>
      <w:u w:val="none"/>
    </w:rPr>
  </w:style>
  <w:style w:type="character" w:styleId="5">
    <w:name w:val="Hyperlink"/>
    <w:basedOn w:val="3"/>
    <w:uiPriority w:val="0"/>
    <w:rPr>
      <w:color w:val="003366"/>
      <w:u w:val="none"/>
    </w:rPr>
  </w:style>
  <w:style w:type="character" w:customStyle="1" w:styleId="7">
    <w:name w:val="moduletitle_menuitemsel"/>
    <w:basedOn w:val="3"/>
    <w:uiPriority w:val="0"/>
    <w:rPr>
      <w:rFonts w:ascii="Tahoma" w:hAnsi="Tahoma" w:eastAsia="Tahoma" w:cs="Tahoma"/>
      <w:b/>
      <w:color w:val="000000"/>
      <w:sz w:val="14"/>
      <w:szCs w:val="14"/>
    </w:rPr>
  </w:style>
  <w:style w:type="character" w:customStyle="1" w:styleId="8">
    <w:name w:val="bsharetext"/>
    <w:basedOn w:val="3"/>
    <w:uiPriority w:val="0"/>
  </w:style>
  <w:style w:type="character" w:customStyle="1" w:styleId="9">
    <w:name w:val="languag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2017-12-14T10:00:21Z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